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225FE6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225FE6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225FE6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225FE6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color w:themeColor="dark2" w:val="1F497D"/>
          <w:sz w:val="26"/>
          <w:szCs w:val="26"/>
        </w:rPr>
      </w:pPr>
      <w:r>
        <w:rPr>
          <w:rFonts w:cs="Times New Roman" w:ascii="Times New Roman" w:hAnsi="Times New Roman"/>
          <w:b/>
          <w:bCs/>
          <w:color w:themeColor="dark2" w:val="1F497D"/>
          <w:sz w:val="26"/>
          <w:szCs w:val="26"/>
        </w:rPr>
        <w:t xml:space="preserve">Программа проведения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color w:themeColor="dark2" w:val="1F497D"/>
          <w:sz w:val="26"/>
          <w:szCs w:val="26"/>
        </w:rPr>
      </w:pPr>
      <w:r>
        <w:rPr>
          <w:rFonts w:cs="Times New Roman" w:ascii="Times New Roman" w:hAnsi="Times New Roman"/>
          <w:b/>
          <w:bCs/>
          <w:color w:themeColor="dark2" w:val="1F497D"/>
          <w:sz w:val="26"/>
          <w:szCs w:val="26"/>
        </w:rPr>
        <w:t xml:space="preserve">муниципального этапа </w:t>
      </w:r>
      <w:r>
        <w:rPr>
          <w:rFonts w:cs="Times New Roman" w:ascii="Times New Roman" w:hAnsi="Times New Roman"/>
          <w:b/>
          <w:color w:themeColor="dark2" w:val="1F497D"/>
          <w:sz w:val="26"/>
          <w:szCs w:val="26"/>
          <w:lang w:eastAsia="x-none"/>
        </w:rPr>
        <w:t>общероссийской олимпиады школьников «Основы православной кул</w:t>
      </w:r>
      <w:bookmarkStart w:id="0" w:name="_GoBack"/>
      <w:bookmarkEnd w:id="0"/>
      <w:r>
        <w:rPr>
          <w:rFonts w:cs="Times New Roman" w:ascii="Times New Roman" w:hAnsi="Times New Roman"/>
          <w:b/>
          <w:color w:themeColor="dark2" w:val="1F497D"/>
          <w:sz w:val="26"/>
          <w:szCs w:val="26"/>
          <w:lang w:eastAsia="x-none"/>
        </w:rPr>
        <w:t>ьтуры»</w:t>
      </w:r>
      <w:r>
        <w:rPr>
          <w:rFonts w:cs="Times New Roman" w:ascii="Times New Roman" w:hAnsi="Times New Roman"/>
          <w:b/>
          <w:color w:themeColor="dark2" w:val="1F497D"/>
          <w:sz w:val="26"/>
          <w:szCs w:val="26"/>
        </w:rPr>
        <w:t xml:space="preserve"> в 2024/2025 учебном году</w:t>
      </w:r>
      <w:r>
        <w:rPr>
          <w:rFonts w:cs="Times New Roman" w:ascii="Times New Roman" w:hAnsi="Times New Roman"/>
          <w:b/>
          <w:color w:themeColor="dark2" w:val="1F497D"/>
          <w:spacing w:val="-3"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color w:themeColor="dark2" w:val="1F497D"/>
          <w:sz w:val="26"/>
          <w:szCs w:val="26"/>
        </w:rPr>
      </w:pPr>
      <w:r>
        <w:rPr>
          <w:rFonts w:cs="Times New Roman" w:ascii="Times New Roman" w:hAnsi="Times New Roman"/>
          <w:b/>
          <w:color w:themeColor="dark2" w:val="1F497D"/>
          <w:sz w:val="26"/>
          <w:szCs w:val="2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color w:themeColor="dark2" w:val="1F497D"/>
          <w:sz w:val="26"/>
          <w:szCs w:val="26"/>
        </w:rPr>
      </w:pPr>
      <w:r>
        <w:rPr>
          <w:rFonts w:cs="Times New Roman" w:ascii="Times New Roman" w:hAnsi="Times New Roman"/>
          <w:b/>
          <w:bCs/>
          <w:color w:themeColor="dark2" w:val="1F497D"/>
          <w:spacing w:val="-3"/>
          <w:sz w:val="32"/>
          <w:szCs w:val="32"/>
        </w:rPr>
        <w:t>22 ноября 2024 года</w:t>
      </w:r>
    </w:p>
    <w:tbl>
      <w:tblPr>
        <w:tblpPr w:vertAnchor="text" w:horzAnchor="text" w:leftFromText="180" w:rightFromText="180" w:tblpX="-494" w:tblpY="1"/>
        <w:tblOverlap w:val="never"/>
        <w:tblW w:w="10031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9"/>
        <w:gridCol w:w="6405"/>
        <w:gridCol w:w="1987"/>
      </w:tblGrid>
      <w:tr>
        <w:trPr/>
        <w:tc>
          <w:tcPr>
            <w:tcW w:w="1639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auto"/>
                <w:sz w:val="24"/>
                <w:szCs w:val="24"/>
                <w:lang w:val="ru-RU" w:bidi="ar-SA"/>
              </w:rPr>
              <w:t>Время</w:t>
            </w:r>
          </w:p>
        </w:tc>
        <w:tc>
          <w:tcPr>
            <w:tcW w:w="6405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auto"/>
                <w:sz w:val="24"/>
                <w:szCs w:val="24"/>
                <w:lang w:val="ru-RU" w:bidi="ar-SA"/>
              </w:rPr>
              <w:t>Мероприятие</w:t>
            </w:r>
          </w:p>
        </w:tc>
        <w:tc>
          <w:tcPr>
            <w:tcW w:w="1987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auto"/>
                <w:sz w:val="24"/>
                <w:szCs w:val="24"/>
                <w:lang w:val="ru-RU" w:bidi="ar-SA"/>
              </w:rPr>
              <w:t>Ответственные</w:t>
            </w:r>
          </w:p>
        </w:tc>
      </w:tr>
      <w:tr>
        <w:trPr/>
        <w:tc>
          <w:tcPr>
            <w:tcW w:w="1639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auto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4"/>
                <w:szCs w:val="24"/>
                <w:lang w:val="ru-RU" w:bidi="ar-SA"/>
              </w:rPr>
              <w:t>10:15 – 10:25</w:t>
            </w:r>
          </w:p>
        </w:tc>
        <w:tc>
          <w:tcPr>
            <w:tcW w:w="6405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auto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4"/>
                <w:szCs w:val="24"/>
                <w:lang w:val="ru-RU" w:bidi="ar-SA"/>
              </w:rPr>
              <w:t>Тиражирование заданий</w:t>
            </w:r>
          </w:p>
        </w:tc>
        <w:tc>
          <w:tcPr>
            <w:tcW w:w="1987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auto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4"/>
                <w:szCs w:val="24"/>
                <w:lang w:val="ru-RU" w:bidi="ar-SA"/>
              </w:rPr>
              <w:t>Координатор ,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auto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4"/>
                <w:szCs w:val="24"/>
                <w:lang w:val="ru-RU" w:bidi="ar-SA"/>
              </w:rPr>
              <w:t>техн. специалист</w:t>
            </w:r>
          </w:p>
        </w:tc>
      </w:tr>
      <w:tr>
        <w:trPr/>
        <w:tc>
          <w:tcPr>
            <w:tcW w:w="1639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auto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4"/>
                <w:szCs w:val="24"/>
                <w:lang w:val="ru-RU" w:bidi="ar-SA"/>
              </w:rPr>
              <w:t>10:25 – 10:30</w:t>
            </w:r>
          </w:p>
        </w:tc>
        <w:tc>
          <w:tcPr>
            <w:tcW w:w="6405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auto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4"/>
                <w:szCs w:val="24"/>
                <w:lang w:val="ru-RU" w:bidi="ar-SA"/>
              </w:rPr>
              <w:t>Комплектование олимпиадных заданий по количеству участников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auto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4"/>
                <w:szCs w:val="24"/>
                <w:lang w:val="ru-RU" w:bidi="ar-SA"/>
              </w:rPr>
              <w:t>4-6 классы 6 страниц (2, 4 цветная печать)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auto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4"/>
                <w:szCs w:val="24"/>
                <w:lang w:val="ru-RU" w:bidi="ar-SA"/>
              </w:rPr>
              <w:t>7-9 классы 6 страниц (2, 4 цветная печать)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auto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4"/>
                <w:szCs w:val="24"/>
                <w:lang w:val="ru-RU" w:bidi="ar-SA"/>
              </w:rPr>
              <w:t>10-11 классы 7 страниц (2,3,6  цветная печать)</w:t>
            </w:r>
          </w:p>
        </w:tc>
        <w:tc>
          <w:tcPr>
            <w:tcW w:w="1987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auto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4"/>
                <w:szCs w:val="24"/>
                <w:lang w:val="ru-RU" w:bidi="ar-SA"/>
              </w:rPr>
              <w:t>Координатор</w:t>
            </w:r>
          </w:p>
        </w:tc>
      </w:tr>
      <w:tr>
        <w:trPr/>
        <w:tc>
          <w:tcPr>
            <w:tcW w:w="1639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auto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4"/>
                <w:szCs w:val="24"/>
                <w:lang w:val="ru-RU" w:bidi="ar-SA"/>
              </w:rPr>
              <w:t>10:30 – 10:35</w:t>
            </w:r>
          </w:p>
        </w:tc>
        <w:tc>
          <w:tcPr>
            <w:tcW w:w="6405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auto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4"/>
                <w:szCs w:val="24"/>
                <w:lang w:val="ru-RU" w:bidi="ar-SA"/>
              </w:rPr>
              <w:t>Регистрация участников олимпиады в</w:t>
            </w:r>
          </w:p>
        </w:tc>
        <w:tc>
          <w:tcPr>
            <w:tcW w:w="1987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auto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4"/>
                <w:szCs w:val="24"/>
                <w:lang w:val="ru-RU" w:bidi="ar-SA"/>
              </w:rPr>
              <w:t>Координатор</w:t>
            </w:r>
          </w:p>
        </w:tc>
      </w:tr>
      <w:tr>
        <w:trPr/>
        <w:tc>
          <w:tcPr>
            <w:tcW w:w="1639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auto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4"/>
                <w:szCs w:val="24"/>
                <w:lang w:val="ru-RU" w:bidi="ar-SA"/>
              </w:rPr>
              <w:t>10:35 – 10:40</w:t>
            </w:r>
          </w:p>
        </w:tc>
        <w:tc>
          <w:tcPr>
            <w:tcW w:w="6405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auto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4"/>
                <w:szCs w:val="24"/>
                <w:lang w:val="ru-RU" w:bidi="ar-SA"/>
              </w:rPr>
              <w:t>Рассадка участников олимпиады в</w:t>
            </w:r>
          </w:p>
        </w:tc>
        <w:tc>
          <w:tcPr>
            <w:tcW w:w="1987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auto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4"/>
                <w:szCs w:val="24"/>
                <w:lang w:val="ru-RU" w:bidi="ar-SA"/>
              </w:rPr>
              <w:t>Координатор</w:t>
            </w:r>
          </w:p>
        </w:tc>
      </w:tr>
      <w:tr>
        <w:trPr/>
        <w:tc>
          <w:tcPr>
            <w:tcW w:w="1639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auto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4"/>
                <w:szCs w:val="24"/>
                <w:lang w:val="ru-RU" w:bidi="ar-SA"/>
              </w:rPr>
              <w:t>10:40 – 10:45</w:t>
            </w:r>
          </w:p>
        </w:tc>
        <w:tc>
          <w:tcPr>
            <w:tcW w:w="6405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auto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color w:val="auto"/>
                <w:sz w:val="24"/>
                <w:szCs w:val="24"/>
                <w:lang w:val="ru-RU" w:bidi="ar-SA"/>
              </w:rPr>
              <w:t>Инструктаж участников олимпиады</w:t>
            </w:r>
            <w:r>
              <w:rPr>
                <w:rFonts w:eastAsia="Calibri" w:cs="Times New Roman" w:ascii="Times New Roman" w:hAnsi="Times New Roman"/>
                <w:color w:val="auto"/>
                <w:sz w:val="24"/>
                <w:szCs w:val="24"/>
                <w:lang w:val="ru-RU" w:bidi="ar-SA"/>
              </w:rPr>
              <w:t>.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auto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4"/>
                <w:szCs w:val="24"/>
                <w:lang w:val="ru-RU" w:bidi="ar-SA"/>
              </w:rPr>
              <w:t>Инструктаж проводится в соответствии с требованиями к проведению олимпиады по предмету</w:t>
            </w:r>
          </w:p>
        </w:tc>
        <w:tc>
          <w:tcPr>
            <w:tcW w:w="1987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auto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4"/>
                <w:szCs w:val="24"/>
                <w:lang w:val="ru-RU" w:bidi="ar-SA"/>
              </w:rPr>
              <w:t>Координатор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auto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4"/>
                <w:szCs w:val="24"/>
              </w:rPr>
            </w:r>
          </w:p>
        </w:tc>
      </w:tr>
      <w:tr>
        <w:trPr/>
        <w:tc>
          <w:tcPr>
            <w:tcW w:w="1639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auto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4"/>
                <w:szCs w:val="24"/>
                <w:lang w:val="ru-RU" w:bidi="ar-SA"/>
              </w:rPr>
              <w:t>10:45 – 0:55</w:t>
            </w:r>
          </w:p>
        </w:tc>
        <w:tc>
          <w:tcPr>
            <w:tcW w:w="6405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auto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color w:val="auto"/>
                <w:sz w:val="24"/>
                <w:szCs w:val="24"/>
                <w:lang w:val="ru-RU" w:bidi="ar-SA"/>
              </w:rPr>
              <w:t>Заполнение участниками олимпиады бланков шифрования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auto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color w:val="auto"/>
                <w:sz w:val="24"/>
                <w:szCs w:val="24"/>
                <w:lang w:val="ru-RU" w:bidi="ar-SA"/>
              </w:rPr>
              <w:t>ПРИМЕР: 7-ОПК-12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b w:val="false"/>
                <w:bCs w:val="false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4"/>
                <w:szCs w:val="24"/>
                <w:lang w:val="ru-RU" w:bidi="ar-SA"/>
              </w:rPr>
              <w:t>7 - класс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b w:val="false"/>
                <w:bCs w:val="false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4"/>
                <w:szCs w:val="24"/>
                <w:lang w:val="ru-RU" w:bidi="ar-SA"/>
              </w:rPr>
              <w:t>ОПК- сокращенное название предмета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b w:val="false"/>
                <w:bCs w:val="false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4"/>
                <w:szCs w:val="24"/>
                <w:lang w:val="ru-RU" w:bidi="ar-SA"/>
              </w:rPr>
              <w:t>12 - порядковый номер</w:t>
            </w:r>
          </w:p>
        </w:tc>
        <w:tc>
          <w:tcPr>
            <w:tcW w:w="1987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auto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4"/>
                <w:szCs w:val="24"/>
                <w:lang w:val="ru-RU" w:bidi="ar-SA"/>
              </w:rPr>
              <w:t>Координатор</w:t>
            </w:r>
          </w:p>
        </w:tc>
      </w:tr>
      <w:tr>
        <w:trPr/>
        <w:tc>
          <w:tcPr>
            <w:tcW w:w="1639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auto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4"/>
                <w:szCs w:val="24"/>
                <w:lang w:val="ru-RU" w:bidi="ar-SA"/>
              </w:rPr>
              <w:t>10:55– 11:00</w:t>
            </w:r>
          </w:p>
        </w:tc>
        <w:tc>
          <w:tcPr>
            <w:tcW w:w="6405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auto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color w:val="auto"/>
                <w:sz w:val="24"/>
                <w:szCs w:val="24"/>
                <w:lang w:val="ru-RU" w:bidi="ar-SA"/>
              </w:rPr>
              <w:t>Раздача олимпиадных заданий участникам</w:t>
            </w:r>
            <w:r>
              <w:rPr>
                <w:rFonts w:eastAsia="Calibri" w:cs="Times New Roman" w:ascii="Times New Roman" w:hAnsi="Times New Roman"/>
                <w:color w:val="auto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b/>
                <w:color w:val="auto"/>
                <w:sz w:val="24"/>
                <w:szCs w:val="24"/>
                <w:lang w:val="ru-RU" w:bidi="ar-SA"/>
              </w:rPr>
              <w:t>олимпиады.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auto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4"/>
                <w:szCs w:val="24"/>
                <w:lang w:val="ru-RU" w:bidi="ar-SA"/>
              </w:rPr>
              <w:t>Шифрования бланков заданий и ответов (каждая страница).</w:t>
            </w:r>
          </w:p>
        </w:tc>
        <w:tc>
          <w:tcPr>
            <w:tcW w:w="1987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auto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4"/>
                <w:szCs w:val="24"/>
                <w:lang w:val="ru-RU" w:bidi="ar-SA"/>
              </w:rPr>
              <w:t>Координатор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auto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4"/>
                <w:szCs w:val="24"/>
              </w:rPr>
            </w:r>
          </w:p>
        </w:tc>
      </w:tr>
      <w:tr>
        <w:trPr/>
        <w:tc>
          <w:tcPr>
            <w:tcW w:w="1639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4"/>
                <w:szCs w:val="24"/>
                <w:lang w:val="ru-RU" w:bidi="ar-SA"/>
              </w:rPr>
              <w:t>11:00 – 12:00</w:t>
            </w:r>
          </w:p>
        </w:tc>
        <w:tc>
          <w:tcPr>
            <w:tcW w:w="6405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auto"/>
                <w:sz w:val="24"/>
                <w:szCs w:val="24"/>
                <w:lang w:val="ru-RU" w:bidi="ar-SA"/>
              </w:rPr>
              <w:t>Выполнение олимпиадных заданий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b w:val="false"/>
                <w:bCs w:val="false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4"/>
                <w:szCs w:val="24"/>
                <w:lang w:val="ru-RU" w:bidi="ar-SA"/>
              </w:rPr>
              <w:t>4-6 классы  -  90 минут (1 час 30 минут)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b w:val="false"/>
                <w:bCs w:val="false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4"/>
                <w:szCs w:val="24"/>
                <w:lang w:val="ru-RU" w:bidi="ar-SA"/>
              </w:rPr>
              <w:t>7-9 классы  - 90 минут (1 час 30 минут)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b w:val="false"/>
                <w:bCs w:val="false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4"/>
                <w:szCs w:val="24"/>
                <w:lang w:val="ru-RU" w:bidi="ar-SA"/>
              </w:rPr>
              <w:t>10-11 классы  - 120 минут (2 часа)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color w:val="auto"/>
                <w:sz w:val="24"/>
                <w:szCs w:val="24"/>
                <w:lang w:val="ru-RU" w:bidi="ar-SA"/>
              </w:rPr>
              <w:t>Время начала и окончания олимпиады фиксируется на доске</w:t>
            </w:r>
          </w:p>
        </w:tc>
        <w:tc>
          <w:tcPr>
            <w:tcW w:w="1987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auto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4"/>
                <w:szCs w:val="24"/>
                <w:lang w:val="ru-RU" w:bidi="ar-SA"/>
              </w:rPr>
              <w:t>Координатор ,</w:t>
            </w:r>
          </w:p>
          <w:p>
            <w:pPr>
              <w:pStyle w:val="BodyText3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4"/>
                <w:szCs w:val="24"/>
                <w:lang w:val="ru-RU" w:bidi="ar-SA"/>
              </w:rPr>
              <w:t>дежурный в аудитории</w:t>
            </w:r>
          </w:p>
        </w:tc>
      </w:tr>
      <w:tr>
        <w:trPr/>
        <w:tc>
          <w:tcPr>
            <w:tcW w:w="1639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auto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4"/>
                <w:szCs w:val="24"/>
                <w:lang w:val="ru-RU" w:bidi="ar-SA"/>
              </w:rPr>
              <w:t>до 11:00</w:t>
            </w:r>
          </w:p>
        </w:tc>
        <w:tc>
          <w:tcPr>
            <w:tcW w:w="6405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b/>
                <w:color w:val="auto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4"/>
                <w:szCs w:val="24"/>
                <w:lang w:val="ru-RU" w:bidi="ar-SA"/>
              </w:rPr>
              <w:t xml:space="preserve">Информирование Оргкомитета о количестве присутствующих на Олимпиаде ( в </w:t>
            </w:r>
            <w:r>
              <w:rPr>
                <w:rFonts w:eastAsia="Calibri" w:cs="Times New Roman" w:ascii="Times New Roman" w:hAnsi="Times New Roman"/>
                <w:color w:val="auto"/>
                <w:sz w:val="24"/>
                <w:szCs w:val="24"/>
                <w:lang w:val="en-US" w:bidi="ar-SA"/>
              </w:rPr>
              <w:t>Viber</w:t>
            </w:r>
            <w:r>
              <w:rPr>
                <w:rFonts w:eastAsia="Calibri" w:cs="Times New Roman" w:ascii="Times New Roman" w:hAnsi="Times New Roman"/>
                <w:color w:val="auto"/>
                <w:sz w:val="24"/>
                <w:szCs w:val="24"/>
                <w:lang w:val="ru-RU" w:bidi="ar-SA"/>
              </w:rPr>
              <w:t>)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b/>
                <w:color w:val="auto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4"/>
                <w:szCs w:val="24"/>
                <w:lang w:val="ru-RU" w:bidi="ar-SA"/>
              </w:rPr>
              <w:t>Пример: СШ4 _ОПК_ явка_5 из 5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b/>
                <w:color w:val="auto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4"/>
                <w:szCs w:val="24"/>
                <w:lang w:val="ru-RU" w:bidi="ar-SA"/>
              </w:rPr>
              <w:t>СШ4 _ОПК_ явка_3 из 5_ нет Иванова П.М 9 кл.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i/>
                <w:i/>
                <w:iCs/>
              </w:rPr>
            </w:pPr>
            <w:r>
              <w:rPr>
                <w:rFonts w:eastAsia="Calibri" w:cs="Times New Roman" w:ascii="Times New Roman" w:hAnsi="Times New Roman"/>
                <w:i/>
                <w:iCs/>
                <w:color w:val="auto"/>
                <w:sz w:val="24"/>
                <w:szCs w:val="24"/>
                <w:lang w:val="ru-RU" w:bidi="ar-SA"/>
              </w:rPr>
              <w:t>(указать ФИО отсутствующих и КЛАСС!)</w:t>
            </w:r>
          </w:p>
        </w:tc>
        <w:tc>
          <w:tcPr>
            <w:tcW w:w="1987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auto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4"/>
                <w:szCs w:val="24"/>
                <w:lang w:val="ru-RU" w:bidi="ar-SA"/>
              </w:rPr>
              <w:t>Координатор</w:t>
            </w:r>
          </w:p>
        </w:tc>
      </w:tr>
      <w:tr>
        <w:trPr/>
        <w:tc>
          <w:tcPr>
            <w:tcW w:w="1639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auto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4"/>
                <w:szCs w:val="24"/>
                <w:lang w:val="ru-RU" w:bidi="ar-SA"/>
              </w:rPr>
              <w:t>до 11:00</w:t>
            </w:r>
          </w:p>
        </w:tc>
        <w:tc>
          <w:tcPr>
            <w:tcW w:w="6405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b/>
                <w:color w:val="auto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auto"/>
                <w:sz w:val="24"/>
                <w:szCs w:val="24"/>
                <w:lang w:val="ru-RU" w:bidi="ar-SA"/>
              </w:rPr>
              <w:t>Сканирование бланков шифрования</w:t>
            </w:r>
            <w:r>
              <w:rPr>
                <w:rFonts w:eastAsia="Calibri" w:cs="Times New Roman" w:ascii="Times New Roman" w:hAnsi="Times New Roman"/>
                <w:color w:val="auto"/>
                <w:sz w:val="24"/>
                <w:szCs w:val="24"/>
                <w:lang w:val="ru-RU" w:bidi="ar-SA"/>
              </w:rPr>
              <w:t xml:space="preserve"> участников Олимпиады и размещение их на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bidi="ar-SA"/>
              </w:rPr>
              <w:t>портал системы образования города Нижневартовска, страница Общероссийская олимпиада школьников «Основы православной культуры» 2024/2025</w:t>
            </w:r>
            <w:r>
              <w:rPr>
                <w:rStyle w:val="InternetLink"/>
                <w:rFonts w:eastAsia="Calibri" w:cs="Times New Roman" w:ascii="Times New Roman" w:hAnsi="Times New Roman"/>
                <w:b w:val="false"/>
                <w:bCs w:val="false"/>
                <w:color w:val="auto"/>
                <w:kern w:val="0"/>
                <w:sz w:val="24"/>
                <w:szCs w:val="24"/>
                <w:u w:val="none"/>
                <w:lang w:val="ru-RU" w:bidi="ar-SA"/>
              </w:rPr>
              <w:t xml:space="preserve">в таблицу </w:t>
            </w:r>
            <w:r>
              <w:rPr>
                <w:rStyle w:val="InternetLink"/>
                <w:rFonts w:eastAsia="Calibri" w:cs="Times New Roman" w:ascii="Times New Roman" w:hAnsi="Times New Roman"/>
                <w:b/>
                <w:bCs w:val="false"/>
                <w:color w:val="auto"/>
                <w:kern w:val="0"/>
                <w:sz w:val="24"/>
                <w:szCs w:val="24"/>
                <w:u w:val="none"/>
                <w:lang w:val="ru-RU" w:bidi="ar-SA"/>
              </w:rPr>
              <w:t>«</w:t>
            </w:r>
            <w:r>
              <w:rPr>
                <w:rStyle w:val="InternetLink"/>
                <w:rFonts w:eastAsia="Calibri" w:cs="Times New Roman" w:ascii="Times New Roman" w:hAnsi="Times New Roman"/>
                <w:b w:val="false"/>
                <w:bCs w:val="false"/>
                <w:color w:val="auto"/>
                <w:kern w:val="0"/>
                <w:sz w:val="24"/>
                <w:szCs w:val="24"/>
                <w:u w:val="none"/>
                <w:lang w:val="ru-RU" w:bidi="ar-SA"/>
              </w:rPr>
              <w:t>Загрузка и проверка работ»</w:t>
            </w:r>
          </w:p>
        </w:tc>
        <w:tc>
          <w:tcPr>
            <w:tcW w:w="1987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auto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4"/>
                <w:szCs w:val="24"/>
                <w:lang w:val="ru-RU" w:bidi="ar-SA"/>
              </w:rPr>
              <w:t>Координатор , технический специалист</w:t>
            </w:r>
          </w:p>
        </w:tc>
      </w:tr>
      <w:tr>
        <w:trPr/>
        <w:tc>
          <w:tcPr>
            <w:tcW w:w="1639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lang w:val="ru-RU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4"/>
                <w:szCs w:val="24"/>
                <w:lang w:val="ru-RU" w:bidi="ar-SA"/>
              </w:rPr>
              <w:t>По факту завершения олимпиады</w:t>
            </w:r>
          </w:p>
          <w:p>
            <w:pPr>
              <w:pStyle w:val="Normal"/>
              <w:widowControl/>
              <w:spacing w:lineRule="auto" w:line="240" w:before="0" w:after="0"/>
              <w:ind w:firstLine="57" w:left="-57" w:right="34"/>
              <w:contextualSpacing/>
              <w:jc w:val="center"/>
              <w:rPr>
                <w:lang w:val="ru-RU" w:bidi="ar-SA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bidi="ar-SA"/>
              </w:rPr>
              <w:t>в течении</w:t>
            </w:r>
          </w:p>
          <w:p>
            <w:pPr>
              <w:pStyle w:val="Normal"/>
              <w:widowControl/>
              <w:spacing w:lineRule="auto" w:line="240" w:before="0" w:after="0"/>
              <w:ind w:firstLine="57" w:left="-57" w:right="34"/>
              <w:contextualSpacing/>
              <w:jc w:val="center"/>
              <w:rPr>
                <w:lang w:val="ru-RU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24"/>
                <w:szCs w:val="24"/>
                <w:lang w:val="ru-RU" w:bidi="ar-SA"/>
              </w:rPr>
              <w:t>60 минут</w:t>
            </w:r>
          </w:p>
        </w:tc>
        <w:tc>
          <w:tcPr>
            <w:tcW w:w="6405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</w:tcPr>
          <w:p>
            <w:pPr>
              <w:pStyle w:val="Normal"/>
              <w:widowControl/>
              <w:spacing w:lineRule="auto" w:line="240" w:before="0" w:after="0"/>
              <w:ind w:firstLine="57" w:left="-57" w:right="34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bidi="ar-SA"/>
              </w:rPr>
              <w:t>С</w:t>
            </w:r>
            <w:r>
              <w:rPr>
                <w:rFonts w:eastAsia="Calibri" w:cs="Times New Roman" w:ascii="Times New Roman" w:hAnsi="Times New Roman"/>
                <w:b/>
                <w:color w:val="auto"/>
                <w:kern w:val="0"/>
                <w:sz w:val="24"/>
                <w:szCs w:val="24"/>
                <w:lang w:val="ru-RU" w:bidi="ar-SA"/>
              </w:rPr>
              <w:t xml:space="preserve">канирование и размещение  олимпиадных работ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bidi="ar-SA"/>
              </w:rPr>
              <w:t xml:space="preserve"> по факту завершения Олимпиады осуществляется  на портал системы образования города Нижневартовска, страница Общероссийская олимпиада школьников «Основы православной культуры» 2024/2025 в таблицу </w:t>
            </w:r>
            <w:r>
              <w:rPr>
                <w:rFonts w:eastAsia="Calibri" w:cs="Times New Roman" w:ascii="Times New Roman" w:hAnsi="Times New Roman"/>
                <w:b/>
                <w:color w:val="auto"/>
                <w:kern w:val="0"/>
                <w:sz w:val="24"/>
                <w:szCs w:val="24"/>
                <w:lang w:val="ru-RU" w:bidi="ar-SA"/>
              </w:rPr>
              <w:t>«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bidi="ar-SA"/>
              </w:rPr>
              <w:t>Загрузка и проверка работ»</w:t>
            </w:r>
          </w:p>
          <w:p>
            <w:pPr>
              <w:pStyle w:val="Normal"/>
              <w:widowControl/>
              <w:spacing w:lineRule="auto" w:line="240" w:before="0" w:after="0"/>
              <w:ind w:hanging="0" w:left="-57" w:right="34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auto"/>
                <w:kern w:val="0"/>
                <w:sz w:val="24"/>
                <w:szCs w:val="24"/>
                <w:lang w:val="ru-RU" w:bidi="ar-SA"/>
              </w:rPr>
              <w:t>Каждая</w:t>
            </w:r>
            <w:r>
              <w:rPr>
                <w:rFonts w:eastAsia="Calibri" w:cs="Times New Roman" w:ascii="Times New Roman" w:hAnsi="Times New Roman"/>
                <w:b/>
                <w:color w:val="auto"/>
                <w:kern w:val="0"/>
                <w:sz w:val="24"/>
                <w:szCs w:val="24"/>
                <w:lang w:val="ru-RU" w:bidi="ar-SA"/>
              </w:rPr>
              <w:t xml:space="preserve"> работа сканируется и подкрепляется индивидуально.</w:t>
            </w:r>
          </w:p>
        </w:tc>
        <w:tc>
          <w:tcPr>
            <w:tcW w:w="1987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auto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4"/>
                <w:szCs w:val="24"/>
                <w:lang w:val="ru-RU" w:bidi="ar-SA"/>
              </w:rPr>
              <w:t>Координатор , технический специалист</w:t>
            </w:r>
          </w:p>
        </w:tc>
      </w:tr>
      <w:tr>
        <w:trPr/>
        <w:tc>
          <w:tcPr>
            <w:tcW w:w="1639" w:type="dxa"/>
            <w:tcBorders>
              <w:left w:val="double" w:sz="4" w:space="0" w:color="548DD4"/>
              <w:bottom w:val="double" w:sz="4" w:space="0" w:color="548DD4"/>
              <w:right w:val="double" w:sz="4" w:space="0" w:color="548DD4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color w:val="auto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color w:val="auto"/>
                <w:sz w:val="24"/>
                <w:szCs w:val="24"/>
                <w:lang w:val="ru-RU" w:bidi="ar-SA"/>
              </w:rPr>
              <w:t>до 15:00</w:t>
            </w:r>
          </w:p>
        </w:tc>
        <w:tc>
          <w:tcPr>
            <w:tcW w:w="6405" w:type="dxa"/>
            <w:tcBorders>
              <w:left w:val="double" w:sz="4" w:space="0" w:color="548DD4"/>
              <w:bottom w:val="double" w:sz="4" w:space="0" w:color="548DD4"/>
              <w:right w:val="double" w:sz="4" w:space="0" w:color="548DD4"/>
            </w:tcBorders>
          </w:tcPr>
          <w:p>
            <w:pPr>
              <w:pStyle w:val="Normal"/>
              <w:widowControl/>
              <w:spacing w:lineRule="auto" w:line="240" w:before="0" w:after="0"/>
              <w:ind w:firstLine="57" w:left="-57" w:right="34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24"/>
                <w:szCs w:val="24"/>
                <w:lang w:val="ru-RU" w:bidi="ar-SA"/>
              </w:rPr>
              <w:t>Размещение ссылки видеозаписи Олимпиады н</w:t>
            </w:r>
            <w:r>
              <w:rPr>
                <w:rStyle w:val="InternetLink"/>
                <w:rFonts w:eastAsia="Calibri" w:ascii="Times New Roman" w:hAnsi="Times New Roman"/>
                <w:color w:val="000000"/>
                <w:kern w:val="0"/>
                <w:sz w:val="24"/>
                <w:szCs w:val="24"/>
                <w:u w:val="none"/>
                <w:lang w:val="en-US" w:bidi="ar-SA"/>
              </w:rPr>
              <w:t>а портал системы образования города Нижневартовска (</w:t>
            </w:r>
            <w:hyperlink r:id="rId2">
              <w:r>
                <w:rPr>
                  <w:rStyle w:val="Hyperlink"/>
                  <w:rFonts w:eastAsia="Calibri" w:cs="Times New Roman" w:ascii="Times New Roman" w:hAnsi="Times New Roman"/>
                  <w:color w:val="000080"/>
                  <w:kern w:val="0"/>
                  <w:sz w:val="24"/>
                  <w:szCs w:val="24"/>
                  <w:u w:val="single"/>
                  <w:lang w:val="en-US" w:bidi="ar-SA"/>
                </w:rPr>
                <w:t>https://edu-nv.ru</w:t>
              </w:r>
            </w:hyperlink>
            <w:r>
              <w:rPr>
                <w:rStyle w:val="InternetLink"/>
                <w:rFonts w:eastAsia="Calibri" w:ascii="Times New Roman" w:hAnsi="Times New Roman"/>
                <w:color w:val="000000"/>
                <w:kern w:val="0"/>
                <w:sz w:val="24"/>
                <w:szCs w:val="24"/>
                <w:u w:val="none"/>
                <w:lang w:val="en-US" w:bidi="ar-SA"/>
              </w:rPr>
              <w:t xml:space="preserve">), страница </w:t>
            </w:r>
            <w:r>
              <w:rPr>
                <w:rStyle w:val="InternetLink"/>
                <w:rFonts w:eastAsia="Calibri" w:cs="Times New Roman" w:ascii="Times New Roman" w:hAnsi="Times New Roman"/>
                <w:b w:val="false"/>
                <w:bCs w:val="false"/>
                <w:color w:val="auto"/>
                <w:kern w:val="0"/>
                <w:sz w:val="24"/>
                <w:szCs w:val="24"/>
                <w:u w:val="none"/>
                <w:lang w:val="ru-RU" w:bidi="ar-SA"/>
              </w:rPr>
              <w:t>Общероссийская</w:t>
            </w:r>
            <w:r>
              <w:rPr>
                <w:rStyle w:val="InternetLink"/>
                <w:rFonts w:eastAsia="Calibri" w:ascii="Times New Roman" w:hAnsi="Times New Roman"/>
                <w:color w:val="000000"/>
                <w:kern w:val="0"/>
                <w:sz w:val="24"/>
                <w:szCs w:val="24"/>
                <w:u w:val="none"/>
                <w:lang w:val="en-US" w:bidi="ar-SA"/>
              </w:rPr>
              <w:t xml:space="preserve"> олимпиада школьников «Основы православной культуры» 2024/2025 </w:t>
            </w:r>
            <w:r>
              <w:rPr>
                <w:rStyle w:val="InternetLink"/>
                <w:rFonts w:eastAsia="Calibri" w:ascii="Times New Roman" w:hAnsi="Times New Roman"/>
                <w:b/>
                <w:bCs/>
                <w:color w:val="000000"/>
                <w:kern w:val="0"/>
                <w:sz w:val="24"/>
                <w:szCs w:val="24"/>
                <w:u w:val="none"/>
                <w:lang w:val="en-US" w:bidi="ar-SA"/>
              </w:rPr>
              <w:t xml:space="preserve"> </w:t>
            </w:r>
            <w:r>
              <w:rPr>
                <w:rStyle w:val="InternetLink"/>
                <w:rFonts w:eastAsia="Calibri" w:cs="Times New Roman" w:ascii="Times New Roman" w:hAnsi="Times New Roman"/>
                <w:b w:val="false"/>
                <w:bCs w:val="false"/>
                <w:color w:val="auto"/>
                <w:kern w:val="0"/>
                <w:sz w:val="24"/>
                <w:szCs w:val="24"/>
                <w:u w:val="none"/>
                <w:lang w:val="ru-RU" w:bidi="ar-SA"/>
              </w:rPr>
              <w:t xml:space="preserve">в таблицу </w:t>
            </w:r>
            <w:r>
              <w:rPr>
                <w:rStyle w:val="InternetLink"/>
                <w:rFonts w:eastAsia="Calibri" w:cs="Times New Roman" w:ascii="Times New Roman" w:hAnsi="Times New Roman"/>
                <w:b/>
                <w:bCs/>
                <w:color w:val="auto"/>
                <w:kern w:val="0"/>
                <w:sz w:val="24"/>
                <w:szCs w:val="24"/>
                <w:u w:val="none"/>
                <w:lang w:val="ru-RU" w:bidi="ar-SA"/>
              </w:rPr>
              <w:t>«</w:t>
            </w:r>
            <w:r>
              <w:rPr>
                <w:rStyle w:val="InternetLink"/>
                <w:rFonts w:eastAsia="Calibri" w:cs="Times New Roman" w:ascii="Times New Roman" w:hAnsi="Times New Roman"/>
                <w:b w:val="false"/>
                <w:bCs w:val="false"/>
                <w:color w:val="auto"/>
                <w:kern w:val="0"/>
                <w:sz w:val="24"/>
                <w:szCs w:val="24"/>
                <w:u w:val="none"/>
                <w:lang w:val="ru-RU" w:bidi="ar-SA"/>
              </w:rPr>
              <w:t>Загрузка и проверка работ»</w:t>
            </w:r>
            <w:r>
              <w:rPr>
                <w:rStyle w:val="InternetLink"/>
                <w:rFonts w:eastAsia="Calibri" w:ascii="Times New Roman" w:hAnsi="Times New Roman"/>
                <w:b/>
                <w:bCs/>
                <w:color w:val="000000"/>
                <w:kern w:val="0"/>
                <w:sz w:val="24"/>
                <w:szCs w:val="24"/>
                <w:u w:val="none"/>
                <w:lang w:val="en-US" w:bidi="ar-SA"/>
              </w:rPr>
              <w:t>»</w:t>
            </w:r>
          </w:p>
        </w:tc>
        <w:tc>
          <w:tcPr>
            <w:tcW w:w="1987" w:type="dxa"/>
            <w:tcBorders>
              <w:left w:val="double" w:sz="4" w:space="0" w:color="548DD4"/>
              <w:bottom w:val="double" w:sz="4" w:space="0" w:color="548DD4"/>
              <w:right w:val="double" w:sz="4" w:space="0" w:color="548DD4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auto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4"/>
                <w:szCs w:val="24"/>
              </w:rPr>
            </w:r>
          </w:p>
        </w:tc>
      </w:tr>
      <w:tr>
        <w:trPr>
          <w:trHeight w:val="1288" w:hRule="atLeast"/>
        </w:trPr>
        <w:tc>
          <w:tcPr>
            <w:tcW w:w="1639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auto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4"/>
                <w:szCs w:val="24"/>
                <w:lang w:val="ru-RU" w:bidi="ar-SA"/>
              </w:rPr>
              <w:t>12:00 – 17:00</w:t>
            </w:r>
          </w:p>
        </w:tc>
        <w:tc>
          <w:tcPr>
            <w:tcW w:w="6405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</w:tcPr>
          <w:p>
            <w:pPr>
              <w:pStyle w:val="Normal"/>
              <w:widowControl/>
              <w:spacing w:lineRule="auto" w:line="240" w:before="0" w:after="0"/>
              <w:contextualSpacing/>
              <w:jc w:val="both"/>
              <w:rPr>
                <w:rFonts w:ascii="Times New Roman" w:hAnsi="Times New Roman" w:eastAsia="Calibri" w:cs="Times New Roman"/>
                <w:b/>
                <w:color w:val="auto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color w:val="auto"/>
                <w:sz w:val="24"/>
                <w:szCs w:val="24"/>
                <w:lang w:val="ru-RU" w:bidi="ar-SA"/>
              </w:rPr>
              <w:t>Проверка олимпиадных работ участников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color w:val="auto"/>
                <w:sz w:val="24"/>
                <w:szCs w:val="24"/>
                <w:lang w:val="ru-RU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4"/>
                <w:szCs w:val="24"/>
                <w:lang w:val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b w:val="false"/>
                <w:bCs w:val="false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4"/>
                <w:szCs w:val="24"/>
                <w:lang w:val="ru-RU" w:bidi="ar-SA"/>
              </w:rPr>
              <w:t>Максимальное количество баллов: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b w:val="false"/>
                <w:bCs w:val="false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4"/>
                <w:szCs w:val="24"/>
                <w:lang w:val="ru-RU" w:bidi="ar-SA"/>
              </w:rPr>
              <w:t>4-6 классы  -  140 баллов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b w:val="false"/>
                <w:bCs w:val="false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4"/>
                <w:szCs w:val="24"/>
                <w:lang w:val="ru-RU" w:bidi="ar-SA"/>
              </w:rPr>
              <w:t>7-9 классы - 140 баллов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b w:val="false"/>
                <w:bCs w:val="false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4"/>
                <w:szCs w:val="24"/>
                <w:lang w:val="ru-RU" w:bidi="ar-SA"/>
              </w:rPr>
              <w:t>10-11 классы  - 143 балла</w:t>
            </w:r>
          </w:p>
          <w:p>
            <w:pPr>
              <w:pStyle w:val="Normal"/>
              <w:widowControl/>
              <w:spacing w:lineRule="auto" w:line="240" w:before="0" w:after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4"/>
                <w:szCs w:val="24"/>
                <w:lang w:val="ru-RU" w:bidi="ar-SA"/>
              </w:rPr>
              <w:t>Члены жюри дистанционно оценивают выполненные работы участников, размещенные на портале системы образования города Нижневартовска (</w:t>
            </w:r>
            <w:hyperlink r:id="rId3">
              <w:r>
                <w:rPr>
                  <w:rStyle w:val="Hyperlink"/>
                  <w:rFonts w:eastAsia="Calibri" w:cs="Times New Roman" w:ascii="Times New Roman" w:hAnsi="Times New Roman"/>
                  <w:sz w:val="24"/>
                  <w:szCs w:val="24"/>
                  <w:lang w:val="ru-RU" w:bidi="ar-SA"/>
                </w:rPr>
                <w:t>https://edu-nv.ru</w:t>
              </w:r>
            </w:hyperlink>
            <w:r>
              <w:rPr>
                <w:rFonts w:eastAsia="Calibri" w:cs="Times New Roman" w:ascii="Times New Roman" w:hAnsi="Times New Roman"/>
                <w:sz w:val="24"/>
                <w:szCs w:val="24"/>
                <w:lang w:val="ru-RU" w:bidi="ar-SA"/>
              </w:rPr>
              <w:t>)</w:t>
            </w:r>
            <w:r>
              <w:rPr>
                <w:rFonts w:eastAsia="Calibri" w:cs="Times New Roman" w:ascii="Times New Roman" w:hAnsi="Times New Roman"/>
                <w:color w:val="auto"/>
                <w:sz w:val="24"/>
                <w:szCs w:val="24"/>
                <w:lang w:val="ru-RU" w:bidi="ar-SA"/>
              </w:rPr>
              <w:t xml:space="preserve"> переход по баннеру </w:t>
            </w:r>
            <w:r>
              <w:rPr>
                <w:rFonts w:eastAsia="Calibri" w:cs="Times New Roman" w:ascii="Times New Roman" w:hAnsi="Times New Roman"/>
                <w:color w:themeColor="dark1" w:val="000000"/>
                <w:sz w:val="24"/>
                <w:szCs w:val="24"/>
                <w:lang w:val="ru-RU" w:bidi="ar-SA"/>
              </w:rPr>
              <w:t>«М</w:t>
            </w:r>
            <w:r>
              <w:rPr>
                <w:rFonts w:cs="Times New Roman" w:ascii="Times New Roman" w:hAnsi="Times New Roman"/>
                <w:color w:themeColor="dark1" w:val="000000"/>
                <w:sz w:val="24"/>
                <w:szCs w:val="24"/>
                <w:lang w:val="ru-RU" w:eastAsia="x-none" w:bidi="ar-SA"/>
              </w:rPr>
              <w:t>униципальный этап общероссийской олимпиады школьников «Основы православной культуры»</w:t>
            </w:r>
          </w:p>
          <w:p>
            <w:pPr>
              <w:pStyle w:val="Normal"/>
              <w:widowControl/>
              <w:spacing w:lineRule="auto" w:line="240" w:before="0" w:after="0"/>
              <w:ind w:firstLine="57" w:left="-57" w:right="34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x-none" w:bidi="ar-SA"/>
              </w:rPr>
              <w:t xml:space="preserve">в таблицу </w:t>
            </w:r>
            <w:r>
              <w:rPr>
                <w:rFonts w:eastAsia="Calibri" w:cs="Times New Roman" w:ascii="Times New Roman" w:hAnsi="Times New Roman"/>
                <w:b/>
                <w:color w:val="auto"/>
                <w:kern w:val="0"/>
                <w:sz w:val="24"/>
                <w:szCs w:val="24"/>
                <w:lang w:val="ru-RU" w:eastAsia="x-none" w:bidi="ar-SA"/>
              </w:rPr>
              <w:t>«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x-none" w:bidi="ar-SA"/>
              </w:rPr>
              <w:t>Загрузка и проверка работ».</w:t>
            </w:r>
          </w:p>
        </w:tc>
        <w:tc>
          <w:tcPr>
            <w:tcW w:w="1987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auto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4"/>
                <w:szCs w:val="24"/>
                <w:lang w:val="ru-RU" w:bidi="ar-SA"/>
              </w:rPr>
              <w:t>Председатель жюри, члены жюри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themeColor="dark2" w:val="1F497D"/>
          <w:sz w:val="32"/>
          <w:szCs w:val="32"/>
        </w:rPr>
      </w:pPr>
      <w:r>
        <w:rPr>
          <w:rFonts w:cs="Times New Roman" w:ascii="Times New Roman" w:hAnsi="Times New Roman"/>
          <w:b/>
          <w:bCs/>
          <w:color w:themeColor="dark2" w:val="1F497D"/>
          <w:sz w:val="32"/>
          <w:szCs w:val="32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themeColor="dark2" w:val="1F497D"/>
          <w:sz w:val="32"/>
          <w:szCs w:val="32"/>
        </w:rPr>
      </w:pPr>
      <w:r>
        <w:rPr>
          <w:rFonts w:cs="Times New Roman" w:ascii="Times New Roman" w:hAnsi="Times New Roman"/>
          <w:b/>
          <w:bCs/>
          <w:color w:themeColor="dark2" w:val="1F497D"/>
          <w:sz w:val="32"/>
          <w:szCs w:val="32"/>
        </w:rPr>
        <w:t>25 ноября 2024 года</w:t>
      </w:r>
    </w:p>
    <w:tbl>
      <w:tblPr>
        <w:tblW w:w="9989" w:type="dxa"/>
        <w:jc w:val="left"/>
        <w:tblInd w:w="-5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6346"/>
        <w:gridCol w:w="2110"/>
      </w:tblGrid>
      <w:tr>
        <w:trPr/>
        <w:tc>
          <w:tcPr>
            <w:tcW w:w="1533" w:type="dxa"/>
            <w:tcBorders>
              <w:top w:val="double" w:sz="6" w:space="0" w:color="548DD4"/>
              <w:left w:val="double" w:sz="6" w:space="0" w:color="548DD4"/>
              <w:bottom w:val="double" w:sz="6" w:space="0" w:color="548DD4"/>
              <w:right w:val="double" w:sz="6" w:space="0" w:color="548DD4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auto"/>
                <w:sz w:val="24"/>
                <w:szCs w:val="24"/>
                <w:lang w:val="ru-RU" w:bidi="ar-SA"/>
              </w:rPr>
              <w:t>Время</w:t>
            </w:r>
          </w:p>
        </w:tc>
        <w:tc>
          <w:tcPr>
            <w:tcW w:w="6346" w:type="dxa"/>
            <w:tcBorders>
              <w:top w:val="double" w:sz="6" w:space="0" w:color="548DD4"/>
              <w:left w:val="double" w:sz="6" w:space="0" w:color="548DD4"/>
              <w:bottom w:val="double" w:sz="6" w:space="0" w:color="548DD4"/>
              <w:right w:val="double" w:sz="6" w:space="0" w:color="548DD4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auto"/>
                <w:sz w:val="24"/>
                <w:szCs w:val="24"/>
                <w:lang w:val="ru-RU" w:bidi="ar-SA"/>
              </w:rPr>
              <w:t>Мероприятие</w:t>
            </w:r>
          </w:p>
        </w:tc>
        <w:tc>
          <w:tcPr>
            <w:tcW w:w="2110" w:type="dxa"/>
            <w:tcBorders>
              <w:top w:val="double" w:sz="6" w:space="0" w:color="548DD4"/>
              <w:left w:val="double" w:sz="6" w:space="0" w:color="548DD4"/>
              <w:bottom w:val="double" w:sz="6" w:space="0" w:color="548DD4"/>
              <w:right w:val="double" w:sz="6" w:space="0" w:color="548DD4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auto"/>
                <w:sz w:val="24"/>
                <w:szCs w:val="24"/>
                <w:lang w:val="ru-RU" w:bidi="ar-SA"/>
              </w:rPr>
              <w:t>Ответственные</w:t>
            </w:r>
          </w:p>
        </w:tc>
      </w:tr>
      <w:tr>
        <w:trPr/>
        <w:tc>
          <w:tcPr>
            <w:tcW w:w="1533" w:type="dxa"/>
            <w:tcBorders>
              <w:top w:val="double" w:sz="6" w:space="0" w:color="548DD4"/>
              <w:left w:val="double" w:sz="6" w:space="0" w:color="548DD4"/>
              <w:bottom w:val="double" w:sz="6" w:space="0" w:color="548DD4"/>
              <w:right w:val="double" w:sz="6" w:space="0" w:color="548DD4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auto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4"/>
                <w:szCs w:val="24"/>
                <w:lang w:val="ru-RU" w:bidi="ar-SA"/>
              </w:rPr>
              <w:t>9:30 -17:00</w:t>
            </w:r>
          </w:p>
        </w:tc>
        <w:tc>
          <w:tcPr>
            <w:tcW w:w="6346" w:type="dxa"/>
            <w:tcBorders>
              <w:top w:val="double" w:sz="6" w:space="0" w:color="548DD4"/>
              <w:left w:val="double" w:sz="6" w:space="0" w:color="548DD4"/>
              <w:bottom w:val="double" w:sz="6" w:space="0" w:color="548DD4"/>
              <w:right w:val="double" w:sz="6" w:space="0" w:color="548DD4"/>
            </w:tcBorders>
          </w:tcPr>
          <w:p>
            <w:pPr>
              <w:pStyle w:val="Normal"/>
              <w:widowControl/>
              <w:spacing w:lineRule="auto" w:line="240" w:before="0" w:after="0"/>
              <w:contextualSpacing/>
              <w:jc w:val="both"/>
              <w:rPr>
                <w:rFonts w:ascii="Times New Roman" w:hAnsi="Times New Roman" w:eastAsia="Calibri" w:cs="Times New Roman"/>
                <w:b/>
                <w:color w:val="auto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color w:val="auto"/>
                <w:sz w:val="24"/>
                <w:szCs w:val="24"/>
                <w:lang w:val="ru-RU" w:bidi="ar-SA"/>
              </w:rPr>
              <w:t>Проверка олимпиадных работ участников:</w:t>
            </w:r>
          </w:p>
          <w:p>
            <w:pPr>
              <w:pStyle w:val="Normal"/>
              <w:widowControl/>
              <w:spacing w:lineRule="auto" w:line="240" w:before="0" w:after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4"/>
                <w:szCs w:val="24"/>
                <w:lang w:val="ru-RU" w:bidi="ar-SA"/>
              </w:rPr>
              <w:t>члены жюри продолжают проверку работ участников.</w:t>
            </w:r>
          </w:p>
          <w:p>
            <w:pPr>
              <w:pStyle w:val="Normal"/>
              <w:widowControl/>
              <w:spacing w:lineRule="auto" w:line="240" w:before="0" w:after="0"/>
              <w:contextualSpacing/>
              <w:jc w:val="both"/>
              <w:rPr>
                <w:rFonts w:ascii="Times New Roman" w:hAnsi="Times New Roman" w:eastAsia="Calibri" w:cs="Times New Roman"/>
                <w:b/>
                <w:color w:val="auto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color w:val="auto"/>
                <w:sz w:val="24"/>
                <w:szCs w:val="24"/>
                <w:lang w:val="ru-RU" w:bidi="ar-SA"/>
              </w:rPr>
              <w:t>Подведение итогов Олимпиады:</w:t>
            </w:r>
          </w:p>
          <w:p>
            <w:pPr>
              <w:pStyle w:val="Normal"/>
              <w:widowControl/>
              <w:spacing w:lineRule="auto" w:line="240" w:before="0" w:after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4"/>
                <w:szCs w:val="24"/>
                <w:lang w:val="ru-RU" w:bidi="ar-SA"/>
              </w:rPr>
              <w:t>- расшифровка работ, заполнение сводных ведомостей и протоколов по возрастным категориям, согласно ключам к олимпиадным заданиям.\</w:t>
            </w:r>
          </w:p>
          <w:p>
            <w:pPr>
              <w:pStyle w:val="Normal"/>
              <w:widowControl/>
              <w:spacing w:lineRule="auto" w:line="240" w:before="0" w:after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4"/>
                <w:szCs w:val="24"/>
              </w:rPr>
            </w:r>
          </w:p>
          <w:p>
            <w:pPr>
              <w:pStyle w:val="Normal"/>
              <w:widowControl/>
              <w:spacing w:lineRule="auto" w:line="240" w:before="0" w:after="0"/>
              <w:contextualSpacing/>
              <w:jc w:val="both"/>
              <w:rPr>
                <w:rFonts w:ascii="Times New Roman" w:hAnsi="Times New Roman" w:eastAsia="Calibri" w:cs="Times New Roman"/>
                <w:color w:themeColor="dark1"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color w:themeColor="dark1" w:val="000000"/>
                <w:sz w:val="24"/>
                <w:szCs w:val="24"/>
                <w:lang w:val="ru-RU" w:bidi="ar-SA"/>
              </w:rPr>
              <w:t>Место работы жюри</w:t>
            </w:r>
            <w:r>
              <w:rPr>
                <w:rFonts w:eastAsia="Calibri" w:cs="Times New Roman" w:ascii="Times New Roman" w:hAnsi="Times New Roman"/>
                <w:color w:themeColor="dark1" w:val="000000"/>
                <w:sz w:val="24"/>
                <w:szCs w:val="24"/>
                <w:lang w:val="ru-RU" w:bidi="ar-SA"/>
              </w:rPr>
              <w:t>:</w:t>
            </w:r>
          </w:p>
          <w:p>
            <w:pPr>
              <w:pStyle w:val="Normal"/>
              <w:widowControl/>
              <w:spacing w:lineRule="auto" w:line="240" w:before="0" w:after="0"/>
              <w:contextualSpacing/>
              <w:jc w:val="both"/>
              <w:rPr>
                <w:rFonts w:ascii="Times New Roman" w:hAnsi="Times New Roman" w:eastAsia="Calibri" w:cs="Times New Roman"/>
                <w:b/>
                <w:color w:val="auto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themeColor="dark1" w:val="000000"/>
                <w:sz w:val="24"/>
                <w:szCs w:val="24"/>
                <w:lang w:val="ru-RU" w:bidi="ar-SA"/>
              </w:rPr>
              <w:t xml:space="preserve">Отчетные документы сдаются </w:t>
            </w:r>
            <w:r>
              <w:rPr>
                <w:rFonts w:eastAsia="Calibri" w:cs="Times New Roman" w:ascii="Times New Roman" w:hAnsi="Times New Roman"/>
                <w:color w:val="auto"/>
                <w:sz w:val="24"/>
                <w:szCs w:val="24"/>
                <w:lang w:val="ru-RU" w:bidi="ar-SA"/>
              </w:rPr>
              <w:t>ответственному за сопровождение Олимпиады МАУ г. Нижневартовска «ЦРО» в бумажном и электронном вариантах.</w:t>
            </w:r>
          </w:p>
        </w:tc>
        <w:tc>
          <w:tcPr>
            <w:tcW w:w="2110" w:type="dxa"/>
            <w:tcBorders>
              <w:top w:val="double" w:sz="6" w:space="0" w:color="548DD4"/>
              <w:left w:val="double" w:sz="6" w:space="0" w:color="548DD4"/>
              <w:bottom w:val="double" w:sz="6" w:space="0" w:color="548DD4"/>
              <w:right w:val="double" w:sz="6" w:space="0" w:color="548DD4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auto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4"/>
                <w:szCs w:val="24"/>
                <w:lang w:val="ru-RU" w:bidi="ar-SA"/>
              </w:rPr>
              <w:t>Председатель жюри, члены жюри</w:t>
            </w:r>
          </w:p>
        </w:tc>
      </w:tr>
    </w:tbl>
    <w:p>
      <w:pPr>
        <w:pStyle w:val="Normal"/>
        <w:tabs>
          <w:tab w:val="clear" w:pos="708"/>
          <w:tab w:val="left" w:pos="720" w:leader="none"/>
        </w:tabs>
        <w:spacing w:lineRule="auto" w:line="240" w:before="0" w:after="0"/>
        <w:jc w:val="center"/>
        <w:rPr>
          <w:rFonts w:ascii="Times New Roman" w:hAnsi="Times New Roman" w:cs="Times New Roman"/>
          <w:color w:val="auto"/>
          <w:kern w:val="0"/>
          <w:sz w:val="24"/>
          <w:szCs w:val="24"/>
        </w:rPr>
      </w:pPr>
      <w:r>
        <w:rPr>
          <w:rFonts w:cs="Times New Roman" w:ascii="Times New Roman" w:hAnsi="Times New Roman"/>
          <w:color w:val="auto"/>
          <w:kern w:val="0"/>
          <w:sz w:val="24"/>
          <w:szCs w:val="24"/>
        </w:rPr>
      </w:r>
    </w:p>
    <w:p>
      <w:pPr>
        <w:pStyle w:val="Normal"/>
        <w:tabs>
          <w:tab w:val="clear" w:pos="708"/>
          <w:tab w:val="left" w:pos="720" w:leader="none"/>
        </w:tabs>
        <w:spacing w:lineRule="auto" w:line="240" w:before="0" w:after="0"/>
        <w:jc w:val="center"/>
        <w:rPr>
          <w:rFonts w:ascii="Times New Roman" w:hAnsi="Times New Roman" w:cs="Times New Roman"/>
          <w:b/>
          <w:color w:themeColor="dark2" w:val="1F497D"/>
          <w:sz w:val="24"/>
          <w:szCs w:val="24"/>
        </w:rPr>
      </w:pPr>
      <w:r>
        <w:rPr>
          <w:rFonts w:cs="Times New Roman" w:ascii="Times New Roman" w:hAnsi="Times New Roman"/>
          <w:b/>
          <w:color w:themeColor="dark2" w:val="1F497D"/>
          <w:kern w:val="0"/>
          <w:sz w:val="24"/>
          <w:szCs w:val="24"/>
        </w:rPr>
        <w:t xml:space="preserve">Организационно-методическое сопровождение МЭ ООШ </w:t>
      </w:r>
      <w:r>
        <w:rPr>
          <w:rFonts w:cs="Times New Roman" w:ascii="Times New Roman" w:hAnsi="Times New Roman"/>
          <w:b/>
          <w:color w:themeColor="dark2" w:val="1F497D"/>
          <w:sz w:val="24"/>
          <w:szCs w:val="24"/>
          <w:lang w:eastAsia="x-none"/>
        </w:rPr>
        <w:t>«ОПК»</w:t>
      </w:r>
      <w:r>
        <w:rPr>
          <w:rFonts w:cs="Times New Roman" w:ascii="Times New Roman" w:hAnsi="Times New Roman"/>
          <w:b/>
          <w:color w:themeColor="dark2" w:val="1F497D"/>
          <w:sz w:val="24"/>
          <w:szCs w:val="24"/>
        </w:rPr>
        <w:t xml:space="preserve"> </w:t>
      </w:r>
    </w:p>
    <w:p>
      <w:pPr>
        <w:pStyle w:val="Normal"/>
        <w:tabs>
          <w:tab w:val="clear" w:pos="708"/>
          <w:tab w:val="left" w:pos="720" w:leader="none"/>
        </w:tabs>
        <w:spacing w:lineRule="auto" w:line="240" w:before="0" w:after="0"/>
        <w:jc w:val="center"/>
        <w:rPr>
          <w:rFonts w:ascii="Times New Roman" w:hAnsi="Times New Roman" w:cs="Times New Roman"/>
          <w:b/>
          <w:color w:themeColor="dark2" w:val="1F497D"/>
          <w:sz w:val="24"/>
          <w:szCs w:val="24"/>
        </w:rPr>
      </w:pPr>
      <w:r>
        <w:rPr>
          <w:rFonts w:cs="Times New Roman" w:ascii="Times New Roman" w:hAnsi="Times New Roman"/>
          <w:b/>
          <w:color w:themeColor="dark2" w:val="1F497D"/>
          <w:sz w:val="24"/>
          <w:szCs w:val="24"/>
        </w:rPr>
        <w:t>в 2024/2025 учебном году</w:t>
      </w:r>
    </w:p>
    <w:p>
      <w:pPr>
        <w:pStyle w:val="Normal"/>
        <w:tabs>
          <w:tab w:val="clear" w:pos="708"/>
          <w:tab w:val="left" w:pos="720" w:leader="none"/>
        </w:tabs>
        <w:spacing w:lineRule="auto" w:line="240" w:before="0" w:after="0"/>
        <w:jc w:val="center"/>
        <w:rPr>
          <w:rFonts w:ascii="Times New Roman" w:hAnsi="Times New Roman" w:cs="Times New Roman"/>
          <w:b/>
          <w:color w:themeColor="dark2" w:val="1F497D"/>
          <w:kern w:val="0"/>
          <w:sz w:val="24"/>
          <w:szCs w:val="24"/>
        </w:rPr>
      </w:pPr>
      <w:r>
        <w:rPr>
          <w:rFonts w:cs="Times New Roman" w:ascii="Times New Roman" w:hAnsi="Times New Roman"/>
          <w:b/>
          <w:color w:themeColor="dark2" w:val="1F497D"/>
          <w:kern w:val="0"/>
          <w:sz w:val="24"/>
          <w:szCs w:val="24"/>
        </w:rPr>
      </w:r>
    </w:p>
    <w:tbl>
      <w:tblPr>
        <w:tblW w:w="9928" w:type="dxa"/>
        <w:jc w:val="left"/>
        <w:tblInd w:w="-4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1"/>
        <w:gridCol w:w="2735"/>
        <w:gridCol w:w="5222"/>
      </w:tblGrid>
      <w:tr>
        <w:trPr/>
        <w:tc>
          <w:tcPr>
            <w:tcW w:w="1971" w:type="dxa"/>
            <w:tcBorders>
              <w:top w:val="double" w:sz="6" w:space="0" w:color="548DD4"/>
              <w:left w:val="double" w:sz="6" w:space="0" w:color="548DD4"/>
              <w:bottom w:val="double" w:sz="6" w:space="0" w:color="548DD4"/>
              <w:right w:val="double" w:sz="6" w:space="0" w:color="548DD4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auto"/>
                <w:kern w:val="0"/>
                <w:sz w:val="24"/>
                <w:szCs w:val="24"/>
              </w:rPr>
              <w:t>Дата, время</w:t>
            </w:r>
            <w:r>
              <w:rPr>
                <w:rFonts w:cs="Times New Roman" w:ascii="Times New Roman" w:hAnsi="Times New Roman"/>
                <w:color w:val="auto"/>
                <w:kern w:val="0"/>
                <w:sz w:val="24"/>
                <w:szCs w:val="24"/>
              </w:rPr>
              <w:t xml:space="preserve"> проведения Олимпиады</w:t>
            </w:r>
          </w:p>
        </w:tc>
        <w:tc>
          <w:tcPr>
            <w:tcW w:w="2735" w:type="dxa"/>
            <w:tcBorders>
              <w:top w:val="double" w:sz="6" w:space="0" w:color="548DD4"/>
              <w:left w:val="double" w:sz="6" w:space="0" w:color="548DD4"/>
              <w:bottom w:val="double" w:sz="6" w:space="0" w:color="548DD4"/>
              <w:right w:val="double" w:sz="6" w:space="0" w:color="548DD4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auto"/>
                <w:kern w:val="0"/>
                <w:sz w:val="24"/>
                <w:szCs w:val="24"/>
              </w:rPr>
              <w:t>Этапы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auto"/>
                <w:kern w:val="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bCs/>
                <w:color w:val="auto"/>
                <w:kern w:val="0"/>
                <w:sz w:val="24"/>
                <w:szCs w:val="24"/>
              </w:rPr>
              <w:t>сопровождения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auto"/>
                <w:kern w:val="0"/>
                <w:sz w:val="24"/>
                <w:szCs w:val="24"/>
              </w:rPr>
              <w:t>(функционал)</w:t>
            </w:r>
          </w:p>
        </w:tc>
        <w:tc>
          <w:tcPr>
            <w:tcW w:w="5222" w:type="dxa"/>
            <w:tcBorders>
              <w:top w:val="double" w:sz="6" w:space="0" w:color="548DD4"/>
              <w:left w:val="double" w:sz="6" w:space="0" w:color="548DD4"/>
              <w:bottom w:val="double" w:sz="6" w:space="0" w:color="548DD4"/>
              <w:right w:val="double" w:sz="6" w:space="0" w:color="548DD4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auto"/>
                <w:kern w:val="0"/>
                <w:sz w:val="24"/>
                <w:szCs w:val="24"/>
              </w:rPr>
              <w:t>Место работы координаторов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auto"/>
                <w:kern w:val="0"/>
                <w:sz w:val="24"/>
                <w:szCs w:val="24"/>
              </w:rPr>
              <w:t>и членов жюри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auto"/>
                <w:kern w:val="0"/>
                <w:sz w:val="24"/>
                <w:szCs w:val="24"/>
                <w:shd w:fill="FFFF00" w:val="clear"/>
              </w:rPr>
            </w:pPr>
            <w:r>
              <w:rPr>
                <w:rFonts w:cs="Times New Roman" w:ascii="Times New Roman" w:hAnsi="Times New Roman"/>
                <w:bCs/>
                <w:color w:val="000000"/>
                <w:kern w:val="0"/>
                <w:sz w:val="24"/>
                <w:szCs w:val="24"/>
                <w:shd w:fill="FFFF00" w:val="clear"/>
              </w:rPr>
            </w:r>
          </w:p>
        </w:tc>
      </w:tr>
      <w:tr>
        <w:trPr>
          <w:trHeight w:val="1450" w:hRule="atLeast"/>
        </w:trPr>
        <w:tc>
          <w:tcPr>
            <w:tcW w:w="1971" w:type="dxa"/>
            <w:vMerge w:val="restart"/>
            <w:tcBorders>
              <w:top w:val="double" w:sz="6" w:space="0" w:color="548DD4"/>
              <w:left w:val="double" w:sz="6" w:space="0" w:color="548DD4"/>
              <w:bottom w:val="double" w:sz="6" w:space="0" w:color="548DD4"/>
              <w:right w:val="double" w:sz="6" w:space="0" w:color="548DD4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none"/>
                <w:shd w:fill="auto" w:val="clear"/>
              </w:rPr>
              <w:t>22 ноября 2024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  <w:shd w:fill="auto" w:val="clear"/>
              </w:rPr>
              <w:t>10:</w:t>
            </w: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shd w:fill="auto" w:val="clear"/>
              </w:rPr>
              <w:t>00 – 17:00</w:t>
            </w:r>
          </w:p>
        </w:tc>
        <w:tc>
          <w:tcPr>
            <w:tcW w:w="2735" w:type="dxa"/>
            <w:tcBorders>
              <w:top w:val="double" w:sz="6" w:space="0" w:color="548DD4"/>
              <w:left w:val="double" w:sz="6" w:space="0" w:color="548DD4"/>
              <w:bottom w:val="double" w:sz="6" w:space="0" w:color="548DD4"/>
              <w:right w:val="double" w:sz="6" w:space="0" w:color="548DD4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auto"/>
                <w:kern w:val="0"/>
                <w:sz w:val="24"/>
                <w:szCs w:val="24"/>
              </w:rPr>
              <w:t xml:space="preserve">Дистанционное сопровождение работы координаторов </w:t>
            </w:r>
            <w:r>
              <w:rPr>
                <w:rFonts w:cs="Times New Roman" w:ascii="Times New Roman" w:hAnsi="Times New Roman"/>
                <w:color w:val="auto"/>
                <w:kern w:val="0"/>
                <w:sz w:val="24"/>
                <w:szCs w:val="24"/>
              </w:rPr>
              <w:t>образовательных организаций.</w:t>
            </w:r>
          </w:p>
        </w:tc>
        <w:tc>
          <w:tcPr>
            <w:tcW w:w="5222" w:type="dxa"/>
            <w:tcBorders>
              <w:top w:val="double" w:sz="6" w:space="0" w:color="548DD4"/>
              <w:left w:val="double" w:sz="6" w:space="0" w:color="548DD4"/>
              <w:bottom w:val="double" w:sz="6" w:space="0" w:color="548DD4"/>
              <w:right w:val="double" w:sz="6" w:space="0" w:color="548DD4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auto"/>
                <w:kern w:val="0"/>
                <w:sz w:val="24"/>
                <w:szCs w:val="24"/>
              </w:rPr>
              <w:t>Координаторы</w:t>
            </w:r>
            <w:r>
              <w:rPr>
                <w:rFonts w:cs="Times New Roman" w:ascii="Times New Roman" w:hAnsi="Times New Roman"/>
                <w:color w:val="auto"/>
                <w:kern w:val="0"/>
                <w:sz w:val="24"/>
                <w:szCs w:val="24"/>
              </w:rPr>
              <w:t xml:space="preserve">  в пунктах проведения олимпиады по адресу  нахождения  образовательной организации.</w:t>
            </w:r>
          </w:p>
        </w:tc>
      </w:tr>
      <w:tr>
        <w:trPr/>
        <w:tc>
          <w:tcPr>
            <w:tcW w:w="1971" w:type="dxa"/>
            <w:vMerge w:val="continue"/>
            <w:tcBorders>
              <w:top w:val="double" w:sz="6" w:space="0" w:color="548DD4"/>
              <w:left w:val="double" w:sz="6" w:space="0" w:color="548DD4"/>
              <w:bottom w:val="double" w:sz="6" w:space="0" w:color="548DD4"/>
              <w:right w:val="double" w:sz="6" w:space="0" w:color="548DD4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2735" w:type="dxa"/>
            <w:tcBorders>
              <w:left w:val="double" w:sz="6" w:space="0" w:color="548DD4"/>
              <w:bottom w:val="double" w:sz="6" w:space="0" w:color="548DD4"/>
              <w:right w:val="double" w:sz="6" w:space="0" w:color="548DD4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Дистанционное сопровождение работы членов жюри</w:t>
            </w:r>
          </w:p>
        </w:tc>
        <w:tc>
          <w:tcPr>
            <w:tcW w:w="5222" w:type="dxa"/>
            <w:tcBorders>
              <w:left w:val="double" w:sz="6" w:space="0" w:color="548DD4"/>
              <w:bottom w:val="double" w:sz="6" w:space="0" w:color="548DD4"/>
              <w:right w:val="double" w:sz="6" w:space="0" w:color="548DD4"/>
            </w:tcBorders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Жюри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дистанционно на портале </w:t>
            </w:r>
            <w:r>
              <w:rPr>
                <w:rFonts w:eastAsia="Calibri" w:ascii="Times New Roman" w:hAnsi="Times New Roman"/>
                <w:color w:val="000000"/>
                <w:sz w:val="24"/>
                <w:szCs w:val="24"/>
              </w:rPr>
              <w:t>системы образования города Нижневартовска (</w:t>
            </w:r>
            <w:hyperlink r:id="rId4">
              <w:r>
                <w:rPr>
                  <w:rStyle w:val="Hyperlink"/>
                  <w:rFonts w:eastAsia="Calibri" w:cs="Times New Roman" w:ascii="Times New Roman" w:hAnsi="Times New Roman"/>
                  <w:color w:val="000000"/>
                  <w:sz w:val="24"/>
                  <w:szCs w:val="24"/>
                </w:rPr>
                <w:t>https://edu-nv.ru</w:t>
              </w:r>
            </w:hyperlink>
            <w:r>
              <w:rPr>
                <w:rFonts w:eastAsia="Calibri" w:ascii="Times New Roman" w:hAnsi="Times New Roman"/>
                <w:color w:val="000000"/>
                <w:sz w:val="24"/>
                <w:szCs w:val="24"/>
              </w:rPr>
              <w:t>) переход по баннеру</w:t>
            </w:r>
            <w:r>
              <w:rPr>
                <w:rFonts w:eastAsia="Calibri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Calibri" w:ascii="Times New Roman" w:hAnsi="Times New Roman"/>
                <w:color w:themeColor="dark1" w:val="000000"/>
                <w:sz w:val="24"/>
                <w:szCs w:val="24"/>
              </w:rPr>
              <w:t>«М</w:t>
            </w:r>
            <w:r>
              <w:rPr>
                <w:rFonts w:ascii="Times New Roman" w:hAnsi="Times New Roman"/>
                <w:color w:themeColor="dark1" w:val="000000"/>
                <w:sz w:val="24"/>
                <w:szCs w:val="24"/>
                <w:lang w:eastAsia="x-none"/>
              </w:rPr>
              <w:t>униципальный этап общероссийской олимпиады школьников «Основы православной культуры»</w:t>
            </w:r>
          </w:p>
        </w:tc>
      </w:tr>
      <w:tr>
        <w:trPr>
          <w:trHeight w:val="968" w:hRule="atLeast"/>
        </w:trPr>
        <w:tc>
          <w:tcPr>
            <w:tcW w:w="1971" w:type="dxa"/>
            <w:tcBorders>
              <w:top w:val="double" w:sz="6" w:space="0" w:color="548DD4"/>
              <w:left w:val="double" w:sz="6" w:space="0" w:color="548DD4"/>
              <w:bottom w:val="double" w:sz="6" w:space="0" w:color="548DD4"/>
              <w:right w:val="double" w:sz="6" w:space="0" w:color="548DD4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cs="Times New Roman" w:ascii="Times New Roman" w:hAnsi="Times New Roman"/>
                <w:b/>
                <w:bCs/>
                <w:color w:themeColor="dark1" w:val="000000"/>
                <w:sz w:val="24"/>
                <w:szCs w:val="24"/>
                <w:u w:val="none"/>
              </w:rPr>
              <w:t>25 ноября 2024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themeColor="dark1"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bCs/>
                <w:color w:themeColor="dark1" w:val="000000"/>
                <w:sz w:val="24"/>
                <w:szCs w:val="24"/>
              </w:rPr>
              <w:t>9:30</w:t>
            </w:r>
            <w:r>
              <w:rPr>
                <w:rFonts w:cs="Times New Roman" w:ascii="Times New Roman" w:hAnsi="Times New Roman"/>
                <w:color w:val="auto"/>
                <w:kern w:val="0"/>
                <w:sz w:val="24"/>
                <w:szCs w:val="24"/>
              </w:rPr>
              <w:t xml:space="preserve"> – 17:00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auto"/>
                <w:kern w:val="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kern w:val="0"/>
                <w:sz w:val="24"/>
                <w:szCs w:val="24"/>
              </w:rPr>
            </w:r>
          </w:p>
        </w:tc>
        <w:tc>
          <w:tcPr>
            <w:tcW w:w="2735" w:type="dxa"/>
            <w:tcBorders>
              <w:top w:val="double" w:sz="6" w:space="0" w:color="548DD4"/>
              <w:left w:val="double" w:sz="6" w:space="0" w:color="548DD4"/>
              <w:bottom w:val="double" w:sz="6" w:space="0" w:color="548DD4"/>
              <w:right w:val="double" w:sz="6" w:space="0" w:color="548DD4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auto"/>
                <w:kern w:val="0"/>
                <w:sz w:val="24"/>
                <w:szCs w:val="24"/>
              </w:rPr>
              <w:t>Сопровождение работы жюри. Консультации по оформлению итоговых документов.</w:t>
            </w:r>
          </w:p>
        </w:tc>
        <w:tc>
          <w:tcPr>
            <w:tcW w:w="5222" w:type="dxa"/>
            <w:tcBorders>
              <w:top w:val="double" w:sz="6" w:space="0" w:color="548DD4"/>
              <w:left w:val="double" w:sz="6" w:space="0" w:color="548DD4"/>
              <w:bottom w:val="double" w:sz="6" w:space="0" w:color="548DD4"/>
              <w:right w:val="double" w:sz="6" w:space="0" w:color="548DD4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auto"/>
                <w:kern w:val="0"/>
                <w:sz w:val="24"/>
                <w:szCs w:val="24"/>
              </w:rPr>
              <w:t xml:space="preserve">Жюри </w:t>
            </w:r>
            <w:r>
              <w:rPr>
                <w:rFonts w:cs="Times New Roman" w:ascii="Times New Roman" w:hAnsi="Times New Roman"/>
                <w:color w:val="auto"/>
                <w:kern w:val="0"/>
                <w:sz w:val="24"/>
                <w:szCs w:val="24"/>
              </w:rPr>
              <w:t>МАУ г. Нижневартовска «ЦРО», кабинет 211.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Cs/>
          <w:color w:val="auto"/>
          <w:kern w:val="0"/>
          <w:sz w:val="24"/>
          <w:szCs w:val="24"/>
        </w:rPr>
      </w:pPr>
      <w:r>
        <w:rPr>
          <w:rFonts w:cs="Times New Roman" w:ascii="Times New Roman" w:hAnsi="Times New Roman"/>
          <w:bCs/>
          <w:color w:val="auto"/>
          <w:kern w:val="0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b/>
          <w:bCs/>
          <w:color w:val="1F497E"/>
        </w:rPr>
      </w:pPr>
      <w:r>
        <w:rPr>
          <w:rFonts w:cs="Times New Roman" w:ascii="Times New Roman" w:hAnsi="Times New Roman"/>
          <w:b/>
          <w:bCs/>
          <w:color w:val="1F497E"/>
          <w:kern w:val="0"/>
          <w:sz w:val="24"/>
          <w:szCs w:val="24"/>
        </w:rPr>
        <w:t xml:space="preserve">Ответственный за сопровождение Олимпиады: 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 w:val="false"/>
          <w:bCs w:val="false"/>
          <w:i/>
          <w:iCs/>
          <w:color w:val="000000"/>
          <w:kern w:val="0"/>
          <w:sz w:val="28"/>
          <w:szCs w:val="28"/>
        </w:rPr>
        <w:t>методист МАУ г. Нижневартовска «ЦРО»</w:t>
      </w:r>
      <w:r>
        <w:rPr>
          <w:rFonts w:cs="Times New Roman" w:ascii="Times New Roman" w:hAnsi="Times New Roman"/>
          <w:b w:val="false"/>
          <w:bCs w:val="false"/>
          <w:i/>
          <w:iCs/>
          <w:color w:val="000000"/>
          <w:kern w:val="0"/>
          <w:sz w:val="24"/>
          <w:szCs w:val="24"/>
        </w:rPr>
        <w:t xml:space="preserve"> </w:t>
      </w:r>
      <w:r>
        <w:rPr>
          <w:rFonts w:cs="Times New Roman" w:ascii="Times New Roman" w:hAnsi="Times New Roman"/>
          <w:b w:val="false"/>
          <w:bCs w:val="false"/>
          <w:i/>
          <w:iCs/>
          <w:color w:val="000000"/>
          <w:kern w:val="0"/>
          <w:sz w:val="28"/>
          <w:szCs w:val="28"/>
        </w:rPr>
        <w:t>Саулич Наталья Михайловна</w:t>
      </w:r>
      <w:r>
        <w:rPr>
          <w:rFonts w:cs="Times New Roman" w:ascii="Times New Roman" w:hAnsi="Times New Roman"/>
          <w:b/>
          <w:bCs/>
          <w:i/>
          <w:color w:val="1F497E"/>
          <w:kern w:val="0"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color w:val="auto"/>
          <w:kern w:val="0"/>
          <w:sz w:val="24"/>
          <w:szCs w:val="24"/>
        </w:rPr>
      </w:pPr>
      <w:r>
        <w:rPr>
          <w:rFonts w:cs="Times New Roman" w:ascii="Times New Roman" w:hAnsi="Times New Roman"/>
          <w:color w:val="auto"/>
          <w:kern w:val="0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color w:val="auto"/>
          <w:kern w:val="0"/>
          <w:sz w:val="24"/>
          <w:szCs w:val="24"/>
        </w:rPr>
        <w:t>Контактный телефон: 8 (3466) 45-53-77</w:t>
        <w:br/>
        <w:t xml:space="preserve">Электронная почта:  </w:t>
      </w:r>
      <w:hyperlink r:id="rId5">
        <w:r>
          <w:rPr>
            <w:rStyle w:val="ListLabel8"/>
            <w:rFonts w:cs="Times New Roman" w:ascii="Times New Roman" w:hAnsi="Times New Roman"/>
            <w:color w:themeColor="hyperlink" w:val="0000FF"/>
            <w:kern w:val="0"/>
            <w:sz w:val="24"/>
            <w:szCs w:val="24"/>
            <w:lang w:val="en-US"/>
          </w:rPr>
          <w:t>omsdo</w:t>
        </w:r>
        <w:r>
          <w:rPr>
            <w:rStyle w:val="ListLabel8"/>
            <w:rFonts w:cs="Times New Roman" w:ascii="Times New Roman" w:hAnsi="Times New Roman"/>
            <w:color w:themeColor="hyperlink" w:val="0000FF"/>
            <w:kern w:val="0"/>
            <w:sz w:val="24"/>
            <w:szCs w:val="24"/>
          </w:rPr>
          <w:t>@</w:t>
        </w:r>
        <w:r>
          <w:rPr>
            <w:rStyle w:val="ListLabel8"/>
            <w:rFonts w:cs="Times New Roman" w:ascii="Times New Roman" w:hAnsi="Times New Roman"/>
            <w:color w:themeColor="hyperlink" w:val="0000FF"/>
            <w:kern w:val="0"/>
            <w:sz w:val="24"/>
            <w:szCs w:val="24"/>
            <w:lang w:val="en-US"/>
          </w:rPr>
          <w:t>mail</w:t>
        </w:r>
        <w:r>
          <w:rPr>
            <w:rStyle w:val="ListLabel8"/>
            <w:rFonts w:cs="Times New Roman" w:ascii="Times New Roman" w:hAnsi="Times New Roman"/>
            <w:color w:themeColor="hyperlink" w:val="0000FF"/>
            <w:kern w:val="0"/>
            <w:sz w:val="24"/>
            <w:szCs w:val="24"/>
          </w:rPr>
          <w:t>.</w:t>
        </w:r>
        <w:r>
          <w:rPr>
            <w:rStyle w:val="ListLabel8"/>
            <w:rFonts w:cs="Times New Roman" w:ascii="Times New Roman" w:hAnsi="Times New Roman"/>
            <w:color w:themeColor="hyperlink" w:val="0000FF"/>
            <w:kern w:val="0"/>
            <w:sz w:val="24"/>
            <w:szCs w:val="24"/>
            <w:lang w:val="en-US"/>
          </w:rPr>
          <w:t>ru</w:t>
        </w:r>
      </w:hyperlink>
    </w:p>
    <w:sectPr>
      <w:type w:val="nextPage"/>
      <w:pgSz w:w="11906" w:h="16838"/>
      <w:pgMar w:left="1701" w:right="850" w:gutter="0" w:header="0" w:top="426" w:footer="0" w:bottom="28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Liberation Serif">
    <w:altName w:val="Times New Roman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300" w:before="0" w:after="240"/>
      <w:jc w:val="left"/>
    </w:pPr>
    <w:rPr>
      <w:rFonts w:ascii="Arial" w:hAnsi="Arial" w:eastAsia="Times New Roman" w:cs="Arial"/>
      <w:color w:val="000080"/>
      <w:kern w:val="2"/>
      <w:sz w:val="18"/>
      <w:szCs w:val="18"/>
      <w:lang w:val="ru-RU" w:eastAsia="ru-RU" w:bidi="ar-SA"/>
    </w:rPr>
  </w:style>
  <w:style w:type="paragraph" w:styleId="Heading2">
    <w:name w:val="Heading 2"/>
    <w:basedOn w:val="Style13"/>
    <w:next w:val="BodyText"/>
    <w:qFormat/>
    <w:pPr>
      <w:spacing w:before="200" w:after="120"/>
      <w:outlineLvl w:val="1"/>
    </w:pPr>
    <w:rPr>
      <w:rFonts w:ascii="Liberation Serif" w:hAnsi="Liberation Serif" w:eastAsia="Tahoma" w:cs="Tahoma"/>
      <w:b/>
      <w:bCs/>
      <w:sz w:val="36"/>
      <w:szCs w:val="36"/>
    </w:rPr>
  </w:style>
  <w:style w:type="character" w:styleId="DefaultParagraphFont">
    <w:name w:val="Default Paragraph Font"/>
    <w:qFormat/>
    <w:rPr/>
  </w:style>
  <w:style w:type="character" w:styleId="3">
    <w:name w:val="Основной текст 3 Знак"/>
    <w:basedOn w:val="DefaultParagraphFont"/>
    <w:link w:val="BodyText3"/>
    <w:qFormat/>
    <w:rPr>
      <w:rFonts w:ascii="Arial" w:hAnsi="Arial" w:eastAsia="Times New Roman" w:cs="Arial"/>
      <w:color w:val="000080"/>
      <w:kern w:val="2"/>
      <w:sz w:val="18"/>
      <w:szCs w:val="18"/>
      <w:lang w:eastAsia="ru-RU"/>
    </w:rPr>
  </w:style>
  <w:style w:type="character" w:styleId="InternetLink">
    <w:name w:val="Internet Link"/>
    <w:qFormat/>
    <w:rPr>
      <w:rFonts w:cs="Times New Roman"/>
      <w:color w:val="0000FF"/>
      <w:u w:val="single"/>
    </w:rPr>
  </w:style>
  <w:style w:type="character" w:styleId="InternetLink1">
    <w:name w:val="Internet Link1"/>
    <w:qFormat/>
    <w:rPr>
      <w:color w:val="000080"/>
      <w:u w:val="single"/>
    </w:rPr>
  </w:style>
  <w:style w:type="character" w:styleId="InternetLink2">
    <w:name w:val="Internet Link2"/>
    <w:qFormat/>
    <w:rPr>
      <w:color w:val="000080"/>
      <w:u w:val="single"/>
    </w:rPr>
  </w:style>
  <w:style w:type="character" w:styleId="Hyperlink">
    <w:name w:val="Hyperlink"/>
    <w:rPr>
      <w:color w:val="000080"/>
      <w:u w:val="single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Noto Sans"/>
    </w:rPr>
  </w:style>
  <w:style w:type="paragraph" w:styleId="BodyText3">
    <w:name w:val="Body Text 3"/>
    <w:link w:val="3"/>
    <w:qFormat/>
    <w:pPr>
      <w:widowControl/>
      <w:suppressAutoHyphens w:val="true"/>
      <w:overflowPunct w:val="true"/>
      <w:bidi w:val="0"/>
      <w:spacing w:lineRule="auto" w:line="300" w:before="0" w:after="240"/>
      <w:jc w:val="left"/>
    </w:pPr>
    <w:rPr>
      <w:rFonts w:ascii="Arial" w:hAnsi="Arial" w:eastAsia="Times New Roman" w:cs="Arial"/>
      <w:color w:val="000080"/>
      <w:kern w:val="2"/>
      <w:sz w:val="18"/>
      <w:szCs w:val="18"/>
      <w:lang w:val="ru-RU" w:eastAsia="ru-RU" w:bidi="ar-SA"/>
    </w:rPr>
  </w:style>
  <w:style w:type="paragraph" w:styleId="Style15">
    <w:name w:val="Содержимое врезки"/>
    <w:basedOn w:val="Normal"/>
    <w:qFormat/>
    <w:pPr/>
    <w:rPr/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numbering" w:styleId="Style17">
    <w:name w:val="Без списка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edu-nv.ru/" TargetMode="External"/><Relationship Id="rId3" Type="http://schemas.openxmlformats.org/officeDocument/2006/relationships/hyperlink" Target="https://edu-nv.ru/" TargetMode="External"/><Relationship Id="rId4" Type="http://schemas.openxmlformats.org/officeDocument/2006/relationships/hyperlink" Target="https://edu-nv.ru/" TargetMode="External"/><Relationship Id="rId5" Type="http://schemas.openxmlformats.org/officeDocument/2006/relationships/hyperlink" Target="mailto:omsdo@mail.ru" TargetMode="Externa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Application>LibreOffice/24.2.5.2$Linux_X86_64 LibreOffice_project/bffef4ea93e59bebbeaf7f431bb02b1a39ee8a59</Application>
  <AppVersion>15.0000</AppVersion>
  <Pages>2</Pages>
  <Words>543</Words>
  <Characters>3818</Characters>
  <CharactersWithSpaces>4290</CharactersWithSpaces>
  <Paragraphs>104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2023-01-19T11:59:00Z</dcterms:created>
  <dc:creator>Ольга Константиновна Лебедева</dc:creator>
  <dc:description/>
  <dc:language>ru-RU</dc:language>
  <cp:lastModifiedBy/>
  <dcterms:modified xsi:type="dcterms:W3CDTF">2024-11-21T13:34:52Z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