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BBF" w:rsidRDefault="00A81BB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Title"/>
        <w:jc w:val="center"/>
      </w:pPr>
      <w:r>
        <w:t>АДМИНИСТРАЦИЯ ГОРОДА НИЖНЕВАРТОВСКА</w:t>
      </w:r>
    </w:p>
    <w:p w:rsidR="00A81BBF" w:rsidRDefault="00A81BBF">
      <w:pPr>
        <w:pStyle w:val="ConsPlusTitle"/>
        <w:jc w:val="center"/>
      </w:pPr>
    </w:p>
    <w:p w:rsidR="00A81BBF" w:rsidRDefault="00A81BBF">
      <w:pPr>
        <w:pStyle w:val="ConsPlusTitle"/>
        <w:jc w:val="center"/>
      </w:pPr>
      <w:r>
        <w:t>ПОСТАНОВЛЕНИЕ</w:t>
      </w:r>
    </w:p>
    <w:p w:rsidR="00A81BBF" w:rsidRDefault="00A81BBF">
      <w:pPr>
        <w:pStyle w:val="ConsPlusTitle"/>
        <w:jc w:val="center"/>
      </w:pPr>
      <w:r>
        <w:t>от 20 ноября 2015 г. N 2063</w:t>
      </w:r>
    </w:p>
    <w:p w:rsidR="00A81BBF" w:rsidRDefault="00A81BBF">
      <w:pPr>
        <w:pStyle w:val="ConsPlusTitle"/>
        <w:jc w:val="center"/>
      </w:pPr>
    </w:p>
    <w:p w:rsidR="00A81BBF" w:rsidRDefault="00A81BBF">
      <w:pPr>
        <w:pStyle w:val="ConsPlusTitle"/>
        <w:jc w:val="center"/>
      </w:pPr>
      <w:r>
        <w:t>О ВНЕСЕНИИ ИЗМЕНЕНИЙ В ПРИЛОЖЕНИЕ К ПОСТАНОВЛЕНИЮ</w:t>
      </w:r>
    </w:p>
    <w:p w:rsidR="00A81BBF" w:rsidRDefault="00A81BBF">
      <w:pPr>
        <w:pStyle w:val="ConsPlusTitle"/>
        <w:jc w:val="center"/>
      </w:pPr>
      <w:r>
        <w:t>АДМИНИСТРАЦИИ ГОРОДА ОТ 17.09.2014 N 1858 "ОБ УТВЕРЖДЕНИИ</w:t>
      </w:r>
    </w:p>
    <w:p w:rsidR="00A81BBF" w:rsidRDefault="00A81BBF">
      <w:pPr>
        <w:pStyle w:val="ConsPlusTitle"/>
        <w:jc w:val="center"/>
      </w:pPr>
      <w:r>
        <w:t>МУНИЦИПАЛЬНОЙ ПРОГРАММЫ "РАЗВИТИЕ ОБРАЗОВАНИЯ</w:t>
      </w:r>
    </w:p>
    <w:p w:rsidR="00A81BBF" w:rsidRDefault="00A81BBF">
      <w:pPr>
        <w:pStyle w:val="ConsPlusTitle"/>
        <w:jc w:val="center"/>
      </w:pPr>
      <w:r>
        <w:t>ГОРОДА НИЖНЕВАРТОВСКА НА 2015 - 2020 ГОДЫ"</w:t>
      </w:r>
    </w:p>
    <w:p w:rsidR="00A81BBF" w:rsidRDefault="00A81BBF">
      <w:pPr>
        <w:pStyle w:val="ConsPlusTitle"/>
        <w:jc w:val="center"/>
      </w:pPr>
      <w:r>
        <w:t>(С ИЗМЕНЕНИЯМИ ОТ 07.05.2015 N 883, 20.07.2015 N 1353)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179.3</w:t>
        </w:r>
      </w:hyperlink>
      <w:r>
        <w:t xml:space="preserve"> Бюджетного кодекса Российской Федерации:</w:t>
      </w:r>
    </w:p>
    <w:p w:rsidR="00A81BBF" w:rsidRDefault="00A81BBF">
      <w:pPr>
        <w:pStyle w:val="ConsPlusNormal"/>
        <w:ind w:firstLine="540"/>
        <w:jc w:val="both"/>
      </w:pPr>
      <w:r>
        <w:t xml:space="preserve">1. Внести изменения в </w:t>
      </w:r>
      <w:hyperlink r:id="rId7" w:history="1">
        <w:r>
          <w:rPr>
            <w:color w:val="0000FF"/>
          </w:rPr>
          <w:t>приложение</w:t>
        </w:r>
      </w:hyperlink>
      <w:r>
        <w:t xml:space="preserve"> к постановлению администрации города от 17.09.2014 N 1858 "Об утверждении муниципальной программы "Развитие образования города Нижневартовска на 2015 - 2020 годы" (с изменениями от 07.05.2015 N 883, 20.07.2015 N 1353):</w:t>
      </w:r>
    </w:p>
    <w:p w:rsidR="00A81BBF" w:rsidRDefault="00A81BBF">
      <w:pPr>
        <w:pStyle w:val="ConsPlusNormal"/>
        <w:ind w:firstLine="540"/>
        <w:jc w:val="both"/>
      </w:pPr>
      <w:r>
        <w:t xml:space="preserve">1.1. </w:t>
      </w:r>
      <w:hyperlink r:id="rId8" w:history="1">
        <w:r>
          <w:rPr>
            <w:color w:val="0000FF"/>
          </w:rPr>
          <w:t>Раздел I</w:t>
        </w:r>
      </w:hyperlink>
      <w:r>
        <w:t xml:space="preserve"> изложить в новой редакции согласно </w:t>
      </w:r>
      <w:hyperlink w:anchor="P37" w:history="1">
        <w:r>
          <w:rPr>
            <w:color w:val="0000FF"/>
          </w:rPr>
          <w:t>приложению 1</w:t>
        </w:r>
      </w:hyperlink>
      <w:r>
        <w:t xml:space="preserve"> к настоящему постановлению.</w:t>
      </w:r>
    </w:p>
    <w:p w:rsidR="00A81BBF" w:rsidRDefault="00A81BBF">
      <w:pPr>
        <w:pStyle w:val="ConsPlusNormal"/>
        <w:ind w:firstLine="540"/>
        <w:jc w:val="both"/>
      </w:pPr>
      <w:r>
        <w:t xml:space="preserve">1.2. </w:t>
      </w:r>
      <w:hyperlink r:id="rId9" w:history="1">
        <w:r>
          <w:rPr>
            <w:color w:val="0000FF"/>
          </w:rPr>
          <w:t>Раздел III</w:t>
        </w:r>
      </w:hyperlink>
      <w:r>
        <w:t xml:space="preserve"> изложить в новой редакции согласно </w:t>
      </w:r>
      <w:hyperlink w:anchor="P122" w:history="1">
        <w:r>
          <w:rPr>
            <w:color w:val="0000FF"/>
          </w:rPr>
          <w:t>приложению 2</w:t>
        </w:r>
      </w:hyperlink>
      <w:r>
        <w:t xml:space="preserve"> к настоящему постановлению.</w:t>
      </w:r>
    </w:p>
    <w:p w:rsidR="00A81BBF" w:rsidRDefault="00A81BBF">
      <w:pPr>
        <w:pStyle w:val="ConsPlusNormal"/>
        <w:ind w:firstLine="540"/>
        <w:jc w:val="both"/>
      </w:pPr>
      <w:r>
        <w:t xml:space="preserve">1.3. </w:t>
      </w:r>
      <w:hyperlink r:id="rId10" w:history="1">
        <w:r>
          <w:rPr>
            <w:color w:val="0000FF"/>
          </w:rPr>
          <w:t>Раздел V</w:t>
        </w:r>
      </w:hyperlink>
      <w:r>
        <w:t xml:space="preserve"> изложить в новой редакции согласно </w:t>
      </w:r>
      <w:hyperlink w:anchor="P141" w:history="1">
        <w:r>
          <w:rPr>
            <w:color w:val="0000FF"/>
          </w:rPr>
          <w:t>приложению 3</w:t>
        </w:r>
      </w:hyperlink>
      <w:r>
        <w:t xml:space="preserve"> к настоящему постановлению.</w:t>
      </w:r>
    </w:p>
    <w:p w:rsidR="00A81BBF" w:rsidRDefault="00A81BBF">
      <w:pPr>
        <w:pStyle w:val="ConsPlusNormal"/>
        <w:ind w:firstLine="540"/>
        <w:jc w:val="both"/>
      </w:pPr>
      <w:r>
        <w:t xml:space="preserve">1.4. В </w:t>
      </w:r>
      <w:hyperlink r:id="rId11" w:history="1">
        <w:r>
          <w:rPr>
            <w:color w:val="0000FF"/>
          </w:rPr>
          <w:t>разделе VI</w:t>
        </w:r>
      </w:hyperlink>
      <w:r>
        <w:t>:</w:t>
      </w:r>
    </w:p>
    <w:p w:rsidR="00A81BBF" w:rsidRDefault="00A81BBF">
      <w:pPr>
        <w:pStyle w:val="ConsPlusNormal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слова</w:t>
        </w:r>
      </w:hyperlink>
      <w:r>
        <w:t xml:space="preserve"> "муниципальное бюджетное учреждение "Центр развития образования" заменить словами "муниципальное автономное учреждение города Нижневартовска "Центр развития образования";</w:t>
      </w:r>
    </w:p>
    <w:p w:rsidR="00A81BBF" w:rsidRDefault="00A81BBF">
      <w:pPr>
        <w:pStyle w:val="ConsPlusNormal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слова</w:t>
        </w:r>
      </w:hyperlink>
      <w:r>
        <w:t xml:space="preserve"> "муниципальное бюджетное образовательное учреждение дополнительного образования детей "Центр детского и юношеского технического творчества "Патриот" заменить словами "муниципальное бюджетное учреждение дополнительного образования "Центр детского и юношеского технического творчества "Патриот".</w:t>
      </w:r>
    </w:p>
    <w:p w:rsidR="00A81BBF" w:rsidRDefault="00A81BBF">
      <w:pPr>
        <w:pStyle w:val="ConsPlusNormal"/>
        <w:ind w:firstLine="540"/>
        <w:jc w:val="both"/>
      </w:pPr>
      <w:r>
        <w:t xml:space="preserve">1.5. </w:t>
      </w:r>
      <w:hyperlink r:id="rId14" w:history="1">
        <w:r>
          <w:rPr>
            <w:color w:val="0000FF"/>
          </w:rPr>
          <w:t>Раздел VII</w:t>
        </w:r>
      </w:hyperlink>
      <w:r>
        <w:t xml:space="preserve"> изложить в новой редакции согласно </w:t>
      </w:r>
      <w:hyperlink w:anchor="P183" w:history="1">
        <w:r>
          <w:rPr>
            <w:color w:val="0000FF"/>
          </w:rPr>
          <w:t>приложению 4</w:t>
        </w:r>
      </w:hyperlink>
      <w:r>
        <w:t xml:space="preserve"> к настоящему постановлению.</w:t>
      </w:r>
    </w:p>
    <w:p w:rsidR="00A81BBF" w:rsidRDefault="00A81BBF">
      <w:pPr>
        <w:pStyle w:val="ConsPlusNormal"/>
        <w:ind w:firstLine="540"/>
        <w:jc w:val="both"/>
      </w:pPr>
      <w:r>
        <w:t xml:space="preserve">1.6. </w:t>
      </w:r>
      <w:hyperlink r:id="rId15" w:history="1">
        <w:r>
          <w:rPr>
            <w:color w:val="0000FF"/>
          </w:rPr>
          <w:t>Таблицы 3</w:t>
        </w:r>
      </w:hyperlink>
      <w:r>
        <w:t xml:space="preserve">, </w:t>
      </w:r>
      <w:hyperlink r:id="rId16" w:history="1">
        <w:r>
          <w:rPr>
            <w:color w:val="0000FF"/>
          </w:rPr>
          <w:t>4</w:t>
        </w:r>
      </w:hyperlink>
      <w:r>
        <w:t xml:space="preserve"> приложения к муниципальной программе "Развитие образования города Нижневартовска на 2015 - 2020 годы" изложить в новой редакции согласно </w:t>
      </w:r>
      <w:hyperlink w:anchor="P215" w:history="1">
        <w:r>
          <w:rPr>
            <w:color w:val="0000FF"/>
          </w:rPr>
          <w:t>приложению 5</w:t>
        </w:r>
      </w:hyperlink>
      <w:r>
        <w:t xml:space="preserve"> к настоящему постановлению.</w:t>
      </w:r>
    </w:p>
    <w:p w:rsidR="00A81BBF" w:rsidRDefault="00A81BBF">
      <w:pPr>
        <w:pStyle w:val="ConsPlusNormal"/>
        <w:ind w:firstLine="540"/>
        <w:jc w:val="both"/>
      </w:pPr>
      <w:r>
        <w:t>2. Пресс-службе администрации города (Н.В. Ложева) обеспечить официальное опубликование постановления.</w:t>
      </w:r>
    </w:p>
    <w:p w:rsidR="00A81BBF" w:rsidRDefault="00A81BBF">
      <w:pPr>
        <w:pStyle w:val="ConsPlusNormal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Глава администрации города</w:t>
      </w:r>
    </w:p>
    <w:p w:rsidR="00A81BBF" w:rsidRDefault="00A81BBF">
      <w:pPr>
        <w:pStyle w:val="ConsPlusNormal"/>
        <w:jc w:val="right"/>
      </w:pPr>
      <w:r>
        <w:t>А.А.БАДИНА</w:t>
      </w:r>
    </w:p>
    <w:p w:rsidR="00A81BBF" w:rsidRDefault="00A81BBF">
      <w:pPr>
        <w:sectPr w:rsidR="00A81BBF" w:rsidSect="000808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Приложение 1</w:t>
      </w:r>
    </w:p>
    <w:p w:rsidR="00A81BBF" w:rsidRDefault="00A81BBF">
      <w:pPr>
        <w:pStyle w:val="ConsPlusNormal"/>
        <w:jc w:val="right"/>
      </w:pPr>
      <w:r>
        <w:t>к постановлению</w:t>
      </w:r>
    </w:p>
    <w:p w:rsidR="00A81BBF" w:rsidRDefault="00A81BBF">
      <w:pPr>
        <w:pStyle w:val="ConsPlusNormal"/>
        <w:jc w:val="right"/>
      </w:pPr>
      <w:r>
        <w:t>администрации города</w:t>
      </w:r>
    </w:p>
    <w:p w:rsidR="00A81BBF" w:rsidRDefault="00A81BBF">
      <w:pPr>
        <w:pStyle w:val="ConsPlusNormal"/>
        <w:jc w:val="right"/>
      </w:pPr>
      <w:r>
        <w:t>от 20.11.2015 N 2063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bookmarkStart w:id="1" w:name="P37"/>
      <w:bookmarkEnd w:id="1"/>
      <w:r>
        <w:t>I. Паспорт муниципальной программы</w:t>
      </w:r>
    </w:p>
    <w:p w:rsidR="00A81BBF" w:rsidRDefault="00A81BBF">
      <w:pPr>
        <w:pStyle w:val="ConsPlusNormal"/>
        <w:jc w:val="center"/>
      </w:pPr>
      <w:r>
        <w:t>"Развитие образования города Нижневартовска</w:t>
      </w:r>
    </w:p>
    <w:p w:rsidR="00A81BBF" w:rsidRDefault="00A81BBF">
      <w:pPr>
        <w:pStyle w:val="ConsPlusNormal"/>
        <w:jc w:val="center"/>
      </w:pPr>
      <w:r>
        <w:t>на 2015 - 2020 годы"</w:t>
      </w:r>
    </w:p>
    <w:p w:rsidR="00A81BBF" w:rsidRDefault="00A81B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597"/>
      </w:tblGrid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Муниципальная программа "Развитие образования города Нижневартовска на 2015 - 2020 годы" (далее - Программа)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Ответственный исполнитель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Департамент муниципальной собственности и земельных ресурсов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дополнительного образования города Нижневартовска "Центр детского творчества";</w:t>
            </w:r>
          </w:p>
          <w:p w:rsidR="00A81BBF" w:rsidRDefault="00A81BBF">
            <w:pPr>
              <w:pStyle w:val="ConsPlusNormal"/>
            </w:pPr>
            <w:r>
              <w:t>муниципальное бюджетное учреждение дополнительного образования "Центр детского и юношеского технического творчества "Патриот";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Цель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 xml:space="preserve">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</w:t>
            </w:r>
            <w:r>
              <w:lastRenderedPageBreak/>
              <w:t>потребностями личности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lastRenderedPageBreak/>
              <w:t>Задачи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организациями.</w:t>
            </w:r>
          </w:p>
          <w:p w:rsidR="00A81BBF" w:rsidRDefault="00A81BBF">
            <w:pPr>
              <w:pStyle w:val="ConsPlusNormal"/>
            </w:pPr>
            <w:r>
              <w:t>2. Развитие инфраструктуры в муниципальных образовательных организациях в соответствии с современными требованиями для осуществления образовательного и воспитательного процесса.</w:t>
            </w:r>
          </w:p>
          <w:p w:rsidR="00A81BBF" w:rsidRDefault="00A81BBF">
            <w:pPr>
              <w:pStyle w:val="ConsPlusNormal"/>
            </w:pPr>
            <w:r>
              <w:t>3. Совершенствование условий для сохранения и укрепления здоровья, формирования физических и волевых качеств у детей и подростков.</w:t>
            </w:r>
          </w:p>
          <w:p w:rsidR="00A81BBF" w:rsidRDefault="00A81BBF">
            <w:pPr>
              <w:pStyle w:val="ConsPlusNormal"/>
            </w:pPr>
            <w:r>
              <w:t>4. Развитие системы выявления, поддержки и сопровождения одаренных детей, лидеров в сфере образования.</w:t>
            </w:r>
          </w:p>
          <w:p w:rsidR="00A81BBF" w:rsidRDefault="00A81BBF">
            <w:pPr>
              <w:pStyle w:val="ConsPlusNormal"/>
            </w:pPr>
            <w:r>
              <w:t>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Сроки и этапы реализации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Сроки реализации Программы - 2015 - 2020 годы.</w:t>
            </w:r>
          </w:p>
          <w:p w:rsidR="00A81BBF" w:rsidRDefault="00A81BBF">
            <w:pPr>
              <w:pStyle w:val="ConsPlusNormal"/>
            </w:pPr>
            <w:r>
              <w:t>Этапы реализации Программы:</w:t>
            </w:r>
          </w:p>
          <w:p w:rsidR="00A81BBF" w:rsidRDefault="00A81BBF">
            <w:pPr>
              <w:pStyle w:val="ConsPlusNormal"/>
            </w:pPr>
            <w:r>
              <w:t>- I этап - 2015 год;</w:t>
            </w:r>
          </w:p>
          <w:p w:rsidR="00A81BBF" w:rsidRDefault="00A81BBF">
            <w:pPr>
              <w:pStyle w:val="ConsPlusNormal"/>
            </w:pPr>
            <w:r>
              <w:t>- II этап - 2016 - 2019 годы;</w:t>
            </w:r>
          </w:p>
          <w:p w:rsidR="00A81BBF" w:rsidRDefault="00A81BBF">
            <w:pPr>
              <w:pStyle w:val="ConsPlusNormal"/>
            </w:pPr>
            <w:r>
              <w:t>- III этап - 2020 год</w:t>
            </w:r>
          </w:p>
        </w:tc>
      </w:tr>
      <w:tr w:rsidR="00A81BBF" w:rsidRPr="00A81BBF"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Объемы и источники финансирования Программы</w:t>
            </w:r>
          </w:p>
        </w:tc>
        <w:tc>
          <w:tcPr>
            <w:tcW w:w="7597" w:type="dxa"/>
          </w:tcPr>
          <w:p w:rsidR="00A81BBF" w:rsidRDefault="00A81BBF">
            <w:pPr>
              <w:pStyle w:val="ConsPlusNormal"/>
            </w:pPr>
            <w:r>
              <w:t>Общий объем финансирования Программы составляет 52668740,35 тыс. рублей, в том числе:</w:t>
            </w:r>
          </w:p>
          <w:p w:rsidR="00A81BBF" w:rsidRDefault="00A81BBF">
            <w:pPr>
              <w:pStyle w:val="ConsPlusNormal"/>
            </w:pPr>
            <w:r>
              <w:t>- 2015 год - 7473422,66 тыс. рублей;</w:t>
            </w:r>
          </w:p>
          <w:p w:rsidR="00A81BBF" w:rsidRDefault="00A81BBF">
            <w:pPr>
              <w:pStyle w:val="ConsPlusNormal"/>
            </w:pPr>
            <w:r>
              <w:t>- 2016 год - 8628849,15 тыс. рублей;</w:t>
            </w:r>
          </w:p>
          <w:p w:rsidR="00A81BBF" w:rsidRDefault="00A81BBF">
            <w:pPr>
              <w:pStyle w:val="ConsPlusNormal"/>
            </w:pPr>
            <w:r>
              <w:t>- 2017 год - 9141060,36 тыс. рублей;</w:t>
            </w:r>
          </w:p>
          <w:p w:rsidR="00A81BBF" w:rsidRDefault="00A81BBF">
            <w:pPr>
              <w:pStyle w:val="ConsPlusNormal"/>
            </w:pPr>
            <w:r>
              <w:t>- 2018 год - 9141428,56 тыс. рублей;</w:t>
            </w:r>
          </w:p>
          <w:p w:rsidR="00A81BBF" w:rsidRDefault="00A81BBF">
            <w:pPr>
              <w:pStyle w:val="ConsPlusNormal"/>
            </w:pPr>
            <w:r>
              <w:t>- 2019 год - 9141810,16 тыс. рублей;</w:t>
            </w:r>
          </w:p>
          <w:p w:rsidR="00A81BBF" w:rsidRDefault="00A81BBF">
            <w:pPr>
              <w:pStyle w:val="ConsPlusNormal"/>
            </w:pPr>
            <w:r>
              <w:t>- 2020 год - 9142169,46 тыс. рублей.</w:t>
            </w:r>
          </w:p>
          <w:p w:rsidR="00A81BBF" w:rsidRDefault="00A81BBF">
            <w:pPr>
              <w:pStyle w:val="ConsPlusNormal"/>
            </w:pPr>
            <w:r>
              <w:t>Источники финансирования Программы:</w:t>
            </w:r>
          </w:p>
          <w:p w:rsidR="00A81BBF" w:rsidRDefault="00A81BBF">
            <w:pPr>
              <w:pStyle w:val="ConsPlusNormal"/>
            </w:pPr>
            <w:r>
              <w:t>- средства бюджета города - 8377028,68 тыс. рублей, в том числе:</w:t>
            </w:r>
          </w:p>
          <w:p w:rsidR="00A81BBF" w:rsidRDefault="00A81BBF">
            <w:pPr>
              <w:pStyle w:val="ConsPlusNormal"/>
            </w:pPr>
            <w:r>
              <w:t>2015 год - 1416714,18 тыс. рублей;</w:t>
            </w:r>
          </w:p>
          <w:p w:rsidR="00A81BBF" w:rsidRDefault="00A81BBF">
            <w:pPr>
              <w:pStyle w:val="ConsPlusNormal"/>
            </w:pPr>
            <w:r>
              <w:t>2016 год - 1362268,44 тыс. рублей;</w:t>
            </w:r>
          </w:p>
          <w:p w:rsidR="00A81BBF" w:rsidRDefault="00A81BBF">
            <w:pPr>
              <w:pStyle w:val="ConsPlusNormal"/>
            </w:pPr>
            <w:r>
              <w:lastRenderedPageBreak/>
              <w:t>2017 год - 1398954,74 тыс. рублей;</w:t>
            </w:r>
          </w:p>
          <w:p w:rsidR="00A81BBF" w:rsidRDefault="00A81BBF">
            <w:pPr>
              <w:pStyle w:val="ConsPlusNormal"/>
            </w:pPr>
            <w:r>
              <w:t>2018 год - 1399322,94 тыс. рублей;</w:t>
            </w:r>
          </w:p>
          <w:p w:rsidR="00A81BBF" w:rsidRDefault="00A81BBF">
            <w:pPr>
              <w:pStyle w:val="ConsPlusNormal"/>
            </w:pPr>
            <w:r>
              <w:t>2019 год - 1399322,94 тыс. рублей;</w:t>
            </w:r>
          </w:p>
          <w:p w:rsidR="00A81BBF" w:rsidRDefault="00A81BBF">
            <w:pPr>
              <w:pStyle w:val="ConsPlusNormal"/>
            </w:pPr>
            <w:r>
              <w:t>2020 год - 1400063,84 тыс. рублей;</w:t>
            </w:r>
          </w:p>
          <w:p w:rsidR="00A81BBF" w:rsidRDefault="00A81BBF">
            <w:pPr>
              <w:pStyle w:val="ConsPlusNormal"/>
            </w:pPr>
            <w:r>
              <w:t>- средства бюджета автономного округа - 42399673,47 тыс. рублей, в том числе:</w:t>
            </w:r>
          </w:p>
          <w:p w:rsidR="00A81BBF" w:rsidRDefault="00A81BBF">
            <w:pPr>
              <w:pStyle w:val="ConsPlusNormal"/>
            </w:pPr>
            <w:r>
              <w:t>2015 год - 5741368,78 тыс. рублей;</w:t>
            </w:r>
          </w:p>
          <w:p w:rsidR="00A81BBF" w:rsidRDefault="00A81BBF">
            <w:pPr>
              <w:pStyle w:val="ConsPlusNormal"/>
            </w:pPr>
            <w:r>
              <w:t>2016 год - 6951241,01 тыс. рублей;</w:t>
            </w:r>
          </w:p>
          <w:p w:rsidR="00A81BBF" w:rsidRDefault="00A81BBF">
            <w:pPr>
              <w:pStyle w:val="ConsPlusNormal"/>
            </w:pPr>
            <w:r>
              <w:t>2017 год - 7426765,92 тыс. рублей;</w:t>
            </w:r>
          </w:p>
          <w:p w:rsidR="00A81BBF" w:rsidRDefault="00A81BBF">
            <w:pPr>
              <w:pStyle w:val="ConsPlusNormal"/>
            </w:pPr>
            <w:r>
              <w:t>2018 год - 7426765,92 тыс. рублей;</w:t>
            </w:r>
          </w:p>
          <w:p w:rsidR="00A81BBF" w:rsidRDefault="00A81BBF">
            <w:pPr>
              <w:pStyle w:val="ConsPlusNormal"/>
            </w:pPr>
            <w:r>
              <w:t>2019 год - 7426765,92 тыс. рублей;</w:t>
            </w:r>
          </w:p>
          <w:p w:rsidR="00A81BBF" w:rsidRDefault="00A81BBF">
            <w:pPr>
              <w:pStyle w:val="ConsPlusNormal"/>
            </w:pPr>
            <w:r>
              <w:t>2020 год - 7426765,92 тыс. рублей;</w:t>
            </w:r>
          </w:p>
          <w:p w:rsidR="00A81BBF" w:rsidRDefault="00A81BBF">
            <w:pPr>
              <w:pStyle w:val="ConsPlusNormal"/>
            </w:pPr>
            <w:r>
              <w:t>- средства от приносящей доход деятельности - 1892038,2 тыс. рублей, в том числе:</w:t>
            </w:r>
          </w:p>
          <w:p w:rsidR="00A81BBF" w:rsidRDefault="00A81BBF">
            <w:pPr>
              <w:pStyle w:val="ConsPlusNormal"/>
            </w:pPr>
            <w:r>
              <w:t>2015 год - 315339,7 тыс. рублей;</w:t>
            </w:r>
          </w:p>
          <w:p w:rsidR="00A81BBF" w:rsidRDefault="00A81BBF">
            <w:pPr>
              <w:pStyle w:val="ConsPlusNormal"/>
            </w:pPr>
            <w:r>
              <w:t>2016 год - 315339,7 тыс. рублей;</w:t>
            </w:r>
          </w:p>
          <w:p w:rsidR="00A81BBF" w:rsidRDefault="00A81BBF">
            <w:pPr>
              <w:pStyle w:val="ConsPlusNormal"/>
            </w:pPr>
            <w:r>
              <w:t>2017 год - 315339,7 тыс. рублей;</w:t>
            </w:r>
          </w:p>
          <w:p w:rsidR="00A81BBF" w:rsidRDefault="00A81BBF">
            <w:pPr>
              <w:pStyle w:val="ConsPlusNormal"/>
            </w:pPr>
            <w:r>
              <w:t>2018 год - 315339,7 тыс. рублей;</w:t>
            </w:r>
          </w:p>
          <w:p w:rsidR="00A81BBF" w:rsidRDefault="00A81BBF">
            <w:pPr>
              <w:pStyle w:val="ConsPlusNormal"/>
            </w:pPr>
            <w:r>
              <w:t>2019 год - 315339,7 тыс. рублей;</w:t>
            </w:r>
          </w:p>
          <w:p w:rsidR="00A81BBF" w:rsidRDefault="00A81BBF">
            <w:pPr>
              <w:pStyle w:val="ConsPlusNormal"/>
            </w:pPr>
            <w:r>
              <w:t>2020 год - 315339,7 тыс. рублей</w:t>
            </w:r>
          </w:p>
        </w:tc>
      </w:tr>
      <w:tr w:rsidR="00A81BBF" w:rsidRPr="00A81BBF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  <w:r>
              <w:lastRenderedPageBreak/>
              <w:t>Ожидаемые результаты реализации Программы и показатели эффективности</w:t>
            </w:r>
          </w:p>
        </w:tc>
        <w:tc>
          <w:tcPr>
            <w:tcW w:w="7597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  <w:r>
              <w:t>1. Увеличение численности детей в возрасте от 3 до 7 лет, 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организаций, до 16062 человек.</w:t>
            </w:r>
          </w:p>
          <w:p w:rsidR="00A81BBF" w:rsidRDefault="00A81BBF">
            <w:pPr>
              <w:pStyle w:val="ConsPlusNormal"/>
            </w:pPr>
            <w:r>
              <w:t>2. Сохранение доли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организаций, на уровне 100%.</w:t>
            </w:r>
          </w:p>
          <w:p w:rsidR="00A81BBF" w:rsidRDefault="00A81BBF">
            <w:pPr>
              <w:pStyle w:val="ConsPlusNormal"/>
            </w:pPr>
            <w:r>
              <w:t>3. Увеличение доли выпускников муниципальных общеобразовательных организаций, сдавших ЕГЭ по русскому языку и математике, от общей численности выпускников, принявших участие в ЕГЭ по данным предметам, до 100%.</w:t>
            </w:r>
          </w:p>
          <w:p w:rsidR="00A81BBF" w:rsidRDefault="00A81BBF">
            <w:pPr>
              <w:pStyle w:val="ConsPlusNormal"/>
            </w:pPr>
            <w:r>
              <w:lastRenderedPageBreak/>
              <w:t>4. Увеличение доли обучающихся муниципальных общеобразовательных организаций, закончивших учебный год на "хорошо" и "отлично", до 42,9%.</w:t>
            </w:r>
          </w:p>
          <w:p w:rsidR="00A81BBF" w:rsidRDefault="00A81BBF">
            <w:pPr>
              <w:pStyle w:val="ConsPlusNormal"/>
            </w:pPr>
            <w:r>
              <w:t>5. Увеличение доли муниципальных общеобразовательных организаций, реализующих образовательную программу начального общего образования в первую смену, до 100%.</w:t>
            </w:r>
          </w:p>
          <w:p w:rsidR="00A81BBF" w:rsidRDefault="00A81BBF">
            <w:pPr>
              <w:pStyle w:val="ConsPlusNormal"/>
            </w:pPr>
            <w:r>
              <w:t>6. Увеличение численности обучающихся, получающих дополнительное образование в муниципальных организациях дополнительного образования, до 8900 человек.</w:t>
            </w:r>
          </w:p>
          <w:p w:rsidR="00A81BBF" w:rsidRDefault="00A81BBF">
            <w:pPr>
              <w:pStyle w:val="ConsPlusNormal"/>
            </w:pPr>
            <w:r>
              <w:t>7. Увеличение доли обучающихся - победителей и призеров конкурсов, соревнований, фестивалей различного уровня от общей численности обучающихся муниципальных организаций дополнительного образования до 9,5%.</w:t>
            </w:r>
          </w:p>
          <w:p w:rsidR="00A81BBF" w:rsidRDefault="00A81BBF">
            <w:pPr>
              <w:pStyle w:val="ConsPlusNormal"/>
            </w:pPr>
            <w:r>
              <w:t>8. Увеличение количества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подростков, до 4285 человек.</w:t>
            </w:r>
          </w:p>
          <w:p w:rsidR="00A81BBF" w:rsidRDefault="00A81BBF">
            <w:pPr>
              <w:pStyle w:val="ConsPlusNormal"/>
            </w:pPr>
            <w:r>
              <w:t>9. Увеличение доли выпускников 11 классов, поощренных за особые успехи в учении, от общего количества выпускников 11 классов до 6%.</w:t>
            </w:r>
          </w:p>
        </w:tc>
      </w:tr>
      <w:tr w:rsidR="00A81BBF" w:rsidRPr="00A81BBF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597" w:type="dxa"/>
            <w:tcBorders>
              <w:top w:val="nil"/>
            </w:tcBorders>
          </w:tcPr>
          <w:p w:rsidR="00A81BBF" w:rsidRDefault="00A81BBF">
            <w:pPr>
              <w:pStyle w:val="ConsPlusNormal"/>
            </w:pPr>
            <w:r>
              <w:t xml:space="preserve">10. Сохранение доли </w:t>
            </w:r>
            <w:proofErr w:type="gramStart"/>
            <w:r>
              <w:t>обучающихся</w:t>
            </w:r>
            <w:proofErr w:type="gramEnd"/>
            <w:r>
              <w:t>, вовлеченных в мероприятия интеллектуальной и творческой направленности, на уровне 26%.</w:t>
            </w:r>
          </w:p>
          <w:p w:rsidR="00A81BBF" w:rsidRDefault="00A81BBF">
            <w:pPr>
              <w:pStyle w:val="ConsPlusNormal"/>
            </w:pPr>
            <w:r>
              <w:t>11. Увеличение количества обучающихся, принявших участие в региональном этапе всероссийской олимпиады школьников, до 120 человек.</w:t>
            </w:r>
          </w:p>
          <w:p w:rsidR="00A81BBF" w:rsidRDefault="00A81BBF">
            <w:pPr>
              <w:pStyle w:val="ConsPlusNormal"/>
            </w:pPr>
            <w:r>
              <w:t>12. Увеличение доли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 до 6%.</w:t>
            </w:r>
          </w:p>
          <w:p w:rsidR="00A81BBF" w:rsidRDefault="00A81BBF">
            <w:pPr>
              <w:pStyle w:val="ConsPlusNormal"/>
            </w:pPr>
            <w:r>
              <w:t>13. Увеличение доли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потенциала, от общего количества работников муниципальных образовательных организаций до 16%.</w:t>
            </w:r>
          </w:p>
          <w:p w:rsidR="00A81BBF" w:rsidRDefault="00A81BBF">
            <w:pPr>
              <w:pStyle w:val="ConsPlusNormal"/>
            </w:pPr>
            <w:r>
              <w:t>14. Увеличение охвата детей услугами дошкольного образования за счет приобретения 2 объектов общего образования на 170 детей, 9 групп.</w:t>
            </w:r>
          </w:p>
          <w:p w:rsidR="00A81BBF" w:rsidRDefault="00A81BBF">
            <w:pPr>
              <w:pStyle w:val="ConsPlusNormal"/>
            </w:pPr>
            <w:r>
              <w:lastRenderedPageBreak/>
              <w:t>15. Охват обучающихся, которым созданы условия для участия в оценке качества образования при проведении государственной итоговой аттестации, - не менее 1425 человек</w:t>
            </w:r>
          </w:p>
        </w:tc>
      </w:tr>
    </w:tbl>
    <w:p w:rsidR="00A81BBF" w:rsidRDefault="00A81BBF">
      <w:pPr>
        <w:sectPr w:rsidR="00A81BBF">
          <w:pgSz w:w="16838" w:h="11905"/>
          <w:pgMar w:top="1701" w:right="1134" w:bottom="850" w:left="1134" w:header="0" w:footer="0" w:gutter="0"/>
          <w:cols w:space="720"/>
        </w:sectPr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Приложение 2</w:t>
      </w:r>
    </w:p>
    <w:p w:rsidR="00A81BBF" w:rsidRDefault="00A81BBF">
      <w:pPr>
        <w:pStyle w:val="ConsPlusNormal"/>
        <w:jc w:val="right"/>
      </w:pPr>
      <w:r>
        <w:t>к постановлению</w:t>
      </w:r>
    </w:p>
    <w:p w:rsidR="00A81BBF" w:rsidRDefault="00A81BBF">
      <w:pPr>
        <w:pStyle w:val="ConsPlusNormal"/>
        <w:jc w:val="right"/>
      </w:pPr>
      <w:r>
        <w:t>администрации города</w:t>
      </w:r>
    </w:p>
    <w:p w:rsidR="00A81BBF" w:rsidRDefault="00A81BBF">
      <w:pPr>
        <w:pStyle w:val="ConsPlusNormal"/>
        <w:jc w:val="right"/>
      </w:pPr>
      <w:r>
        <w:t>от 20.11.2015 N 2063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bookmarkStart w:id="2" w:name="P122"/>
      <w:bookmarkEnd w:id="2"/>
      <w:r>
        <w:t>III. Цель и задачи Программы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ind w:firstLine="540"/>
        <w:jc w:val="both"/>
      </w:pPr>
      <w:r>
        <w:t>Цель Программы - 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потребностями личности.</w:t>
      </w:r>
    </w:p>
    <w:p w:rsidR="00A81BBF" w:rsidRDefault="00A81BBF">
      <w:pPr>
        <w:pStyle w:val="ConsPlusNormal"/>
        <w:ind w:firstLine="540"/>
        <w:jc w:val="both"/>
      </w:pPr>
      <w:r>
        <w:t>Для достижения поставленной цели предусматривается решение следующих задач:</w:t>
      </w:r>
    </w:p>
    <w:p w:rsidR="00A81BBF" w:rsidRDefault="00A81BBF">
      <w:pPr>
        <w:pStyle w:val="ConsPlusNormal"/>
        <w:ind w:firstLine="540"/>
        <w:jc w:val="both"/>
      </w:pPr>
      <w:r>
        <w:t>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организациями.</w:t>
      </w:r>
    </w:p>
    <w:p w:rsidR="00A81BBF" w:rsidRDefault="00A81BBF">
      <w:pPr>
        <w:pStyle w:val="ConsPlusNormal"/>
        <w:ind w:firstLine="540"/>
        <w:jc w:val="both"/>
      </w:pPr>
      <w:r>
        <w:t>2. Развитие инфраструктуры в муниципальных образовательных организациях в соответствии с современными требованиями для осуществления образовательного и воспитательного процесса.</w:t>
      </w:r>
    </w:p>
    <w:p w:rsidR="00A81BBF" w:rsidRDefault="00A81BBF">
      <w:pPr>
        <w:pStyle w:val="ConsPlusNormal"/>
        <w:ind w:firstLine="540"/>
        <w:jc w:val="both"/>
      </w:pPr>
      <w:r>
        <w:t>3. Совершенствование условий для сохранения и укрепления здоровья, формирования физических и волевых качеств у детей и подростков.</w:t>
      </w:r>
    </w:p>
    <w:p w:rsidR="00A81BBF" w:rsidRDefault="00A81BBF">
      <w:pPr>
        <w:pStyle w:val="ConsPlusNormal"/>
        <w:ind w:firstLine="540"/>
        <w:jc w:val="both"/>
      </w:pPr>
      <w:r>
        <w:t>4. Развитие системы выявления, поддержки и сопровождения одаренных детей, лидеров в сфере образования.</w:t>
      </w:r>
    </w:p>
    <w:p w:rsidR="00A81BBF" w:rsidRDefault="00A81BBF">
      <w:pPr>
        <w:pStyle w:val="ConsPlusNormal"/>
        <w:ind w:firstLine="540"/>
        <w:jc w:val="both"/>
      </w:pPr>
      <w:r>
        <w:t>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образования.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Приложение 3</w:t>
      </w:r>
    </w:p>
    <w:p w:rsidR="00A81BBF" w:rsidRDefault="00A81BBF">
      <w:pPr>
        <w:pStyle w:val="ConsPlusNormal"/>
        <w:jc w:val="right"/>
      </w:pPr>
      <w:r>
        <w:t>к постановлению</w:t>
      </w:r>
    </w:p>
    <w:p w:rsidR="00A81BBF" w:rsidRDefault="00A81BBF">
      <w:pPr>
        <w:pStyle w:val="ConsPlusNormal"/>
        <w:jc w:val="right"/>
      </w:pPr>
      <w:r>
        <w:t>администрации города</w:t>
      </w:r>
    </w:p>
    <w:p w:rsidR="00A81BBF" w:rsidRDefault="00A81BBF">
      <w:pPr>
        <w:pStyle w:val="ConsPlusNormal"/>
        <w:jc w:val="right"/>
      </w:pPr>
      <w:r>
        <w:t>от 20.11.2015 N 2063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bookmarkStart w:id="3" w:name="P141"/>
      <w:bookmarkEnd w:id="3"/>
      <w:r>
        <w:t>V. Обоснование ресурсного обеспечения Программы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ind w:firstLine="540"/>
        <w:jc w:val="both"/>
      </w:pPr>
      <w:r>
        <w:t>Финансирование Программы осуществляется за счет средств бюджета города, бюджета автономного округа, а также за счет средств от приносящей доход деятельности. Общий объем финансирования Программы на 2015 - 2020 годы составляет 52668740,35 тыс. рублей, в том числе:</w:t>
      </w:r>
    </w:p>
    <w:p w:rsidR="00A81BBF" w:rsidRDefault="00A81BBF">
      <w:pPr>
        <w:pStyle w:val="ConsPlusNormal"/>
        <w:ind w:firstLine="540"/>
        <w:jc w:val="both"/>
      </w:pPr>
      <w:r>
        <w:t>- 2015 год - 7473422,66 тыс. рублей;</w:t>
      </w:r>
    </w:p>
    <w:p w:rsidR="00A81BBF" w:rsidRDefault="00A81BBF">
      <w:pPr>
        <w:pStyle w:val="ConsPlusNormal"/>
        <w:ind w:firstLine="540"/>
        <w:jc w:val="both"/>
      </w:pPr>
      <w:r>
        <w:t>- 2016 год - 8628849,15 тыс. рублей;</w:t>
      </w:r>
    </w:p>
    <w:p w:rsidR="00A81BBF" w:rsidRDefault="00A81BBF">
      <w:pPr>
        <w:pStyle w:val="ConsPlusNormal"/>
        <w:ind w:firstLine="540"/>
        <w:jc w:val="both"/>
      </w:pPr>
      <w:r>
        <w:t>- 2017 год - 9141060,36 тыс. рублей;</w:t>
      </w:r>
    </w:p>
    <w:p w:rsidR="00A81BBF" w:rsidRDefault="00A81BBF">
      <w:pPr>
        <w:pStyle w:val="ConsPlusNormal"/>
        <w:ind w:firstLine="540"/>
        <w:jc w:val="both"/>
      </w:pPr>
      <w:r>
        <w:t>- 2018 год - 9141428,56 тыс. рублей;</w:t>
      </w:r>
    </w:p>
    <w:p w:rsidR="00A81BBF" w:rsidRDefault="00A81BBF">
      <w:pPr>
        <w:pStyle w:val="ConsPlusNormal"/>
        <w:ind w:firstLine="540"/>
        <w:jc w:val="both"/>
      </w:pPr>
      <w:r>
        <w:t>- 2019 год - 9141810,16 тыс. рублей;</w:t>
      </w:r>
    </w:p>
    <w:p w:rsidR="00A81BBF" w:rsidRDefault="00A81BBF">
      <w:pPr>
        <w:pStyle w:val="ConsPlusNormal"/>
        <w:ind w:firstLine="540"/>
        <w:jc w:val="both"/>
      </w:pPr>
      <w:r>
        <w:t>- 2020 год - 9142169,46 тыс. рублей.</w:t>
      </w:r>
    </w:p>
    <w:p w:rsidR="00A81BBF" w:rsidRDefault="00A81BBF">
      <w:pPr>
        <w:pStyle w:val="ConsPlusNormal"/>
        <w:ind w:firstLine="540"/>
        <w:jc w:val="both"/>
      </w:pPr>
      <w:r>
        <w:t>Источники финансирования Программы:</w:t>
      </w:r>
    </w:p>
    <w:p w:rsidR="00A81BBF" w:rsidRDefault="00A81BBF">
      <w:pPr>
        <w:pStyle w:val="ConsPlusNormal"/>
        <w:ind w:firstLine="540"/>
        <w:jc w:val="both"/>
      </w:pPr>
      <w:r>
        <w:t>- средства бюджета города - 8377028,68 тыс. рублей, в том числе:</w:t>
      </w:r>
    </w:p>
    <w:p w:rsidR="00A81BBF" w:rsidRDefault="00A81BBF">
      <w:pPr>
        <w:pStyle w:val="ConsPlusNormal"/>
        <w:ind w:firstLine="540"/>
        <w:jc w:val="both"/>
      </w:pPr>
      <w:r>
        <w:t>2015 год - 1416714,18 тыс. рублей;</w:t>
      </w:r>
    </w:p>
    <w:p w:rsidR="00A81BBF" w:rsidRDefault="00A81BBF">
      <w:pPr>
        <w:pStyle w:val="ConsPlusNormal"/>
        <w:ind w:firstLine="540"/>
        <w:jc w:val="both"/>
      </w:pPr>
      <w:r>
        <w:t>2016 год - 1362268,44 тыс. рублей;</w:t>
      </w:r>
    </w:p>
    <w:p w:rsidR="00A81BBF" w:rsidRDefault="00A81BBF">
      <w:pPr>
        <w:pStyle w:val="ConsPlusNormal"/>
        <w:ind w:firstLine="540"/>
        <w:jc w:val="both"/>
      </w:pPr>
      <w:r>
        <w:lastRenderedPageBreak/>
        <w:t>2017 год - 1398954,74 тыс. рублей;</w:t>
      </w:r>
    </w:p>
    <w:p w:rsidR="00A81BBF" w:rsidRDefault="00A81BBF">
      <w:pPr>
        <w:pStyle w:val="ConsPlusNormal"/>
        <w:ind w:firstLine="540"/>
        <w:jc w:val="both"/>
      </w:pPr>
      <w:r>
        <w:t>2018 год - 1399322,94 тыс. рублей;</w:t>
      </w:r>
    </w:p>
    <w:p w:rsidR="00A81BBF" w:rsidRDefault="00A81BBF">
      <w:pPr>
        <w:pStyle w:val="ConsPlusNormal"/>
        <w:ind w:firstLine="540"/>
        <w:jc w:val="both"/>
      </w:pPr>
      <w:r>
        <w:t>2019 год - 1399322,94 тыс. рублей;</w:t>
      </w:r>
    </w:p>
    <w:p w:rsidR="00A81BBF" w:rsidRDefault="00A81BBF">
      <w:pPr>
        <w:pStyle w:val="ConsPlusNormal"/>
        <w:ind w:firstLine="540"/>
        <w:jc w:val="both"/>
      </w:pPr>
      <w:r>
        <w:t>2020 год - 1400063,84 тыс. рублей;</w:t>
      </w:r>
    </w:p>
    <w:p w:rsidR="00A81BBF" w:rsidRDefault="00A81BBF">
      <w:pPr>
        <w:pStyle w:val="ConsPlusNormal"/>
        <w:ind w:firstLine="540"/>
        <w:jc w:val="both"/>
      </w:pPr>
      <w:r>
        <w:t>- средства бюджета автономного округа - 42399673,47 тыс. рублей, в том числе:</w:t>
      </w:r>
    </w:p>
    <w:p w:rsidR="00A81BBF" w:rsidRDefault="00A81BBF">
      <w:pPr>
        <w:pStyle w:val="ConsPlusNormal"/>
        <w:ind w:firstLine="540"/>
        <w:jc w:val="both"/>
      </w:pPr>
      <w:r>
        <w:t>2015 год - 5741368,78 тыс. рублей;</w:t>
      </w:r>
    </w:p>
    <w:p w:rsidR="00A81BBF" w:rsidRDefault="00A81BBF">
      <w:pPr>
        <w:pStyle w:val="ConsPlusNormal"/>
        <w:ind w:firstLine="540"/>
        <w:jc w:val="both"/>
      </w:pPr>
      <w:r>
        <w:t>2016 год - 6951241,01 тыс. рублей;</w:t>
      </w:r>
    </w:p>
    <w:p w:rsidR="00A81BBF" w:rsidRDefault="00A81BBF">
      <w:pPr>
        <w:pStyle w:val="ConsPlusNormal"/>
        <w:ind w:firstLine="540"/>
        <w:jc w:val="both"/>
      </w:pPr>
      <w:r>
        <w:t>2017 год - 7426765,92 тыс. рублей;</w:t>
      </w:r>
    </w:p>
    <w:p w:rsidR="00A81BBF" w:rsidRDefault="00A81BBF">
      <w:pPr>
        <w:pStyle w:val="ConsPlusNormal"/>
        <w:ind w:firstLine="540"/>
        <w:jc w:val="both"/>
      </w:pPr>
      <w:r>
        <w:t>2018 год - 7426765,92 тыс. рублей;</w:t>
      </w:r>
    </w:p>
    <w:p w:rsidR="00A81BBF" w:rsidRDefault="00A81BBF">
      <w:pPr>
        <w:pStyle w:val="ConsPlusNormal"/>
        <w:ind w:firstLine="540"/>
        <w:jc w:val="both"/>
      </w:pPr>
      <w:r>
        <w:t>2019 год - 7426765,92 тыс. рублей;</w:t>
      </w:r>
    </w:p>
    <w:p w:rsidR="00A81BBF" w:rsidRDefault="00A81BBF">
      <w:pPr>
        <w:pStyle w:val="ConsPlusNormal"/>
        <w:ind w:firstLine="540"/>
        <w:jc w:val="both"/>
      </w:pPr>
      <w:r>
        <w:t>2020 год - 7426765,92 тыс. рублей;</w:t>
      </w:r>
    </w:p>
    <w:p w:rsidR="00A81BBF" w:rsidRDefault="00A81BBF">
      <w:pPr>
        <w:pStyle w:val="ConsPlusNormal"/>
        <w:ind w:firstLine="540"/>
        <w:jc w:val="both"/>
      </w:pPr>
      <w:r>
        <w:t>- средства от приносящей доход деятельности - 1892038,2 тыс. рублей, в том числе:</w:t>
      </w:r>
    </w:p>
    <w:p w:rsidR="00A81BBF" w:rsidRDefault="00A81BBF">
      <w:pPr>
        <w:pStyle w:val="ConsPlusNormal"/>
        <w:ind w:firstLine="540"/>
        <w:jc w:val="both"/>
      </w:pPr>
      <w:r>
        <w:t>2015 год - 315339,7 тыс. рублей;</w:t>
      </w:r>
    </w:p>
    <w:p w:rsidR="00A81BBF" w:rsidRDefault="00A81BBF">
      <w:pPr>
        <w:pStyle w:val="ConsPlusNormal"/>
        <w:ind w:firstLine="540"/>
        <w:jc w:val="both"/>
      </w:pPr>
      <w:r>
        <w:t>2016 год - 315339,7 тыс. рублей;</w:t>
      </w:r>
    </w:p>
    <w:p w:rsidR="00A81BBF" w:rsidRDefault="00A81BBF">
      <w:pPr>
        <w:pStyle w:val="ConsPlusNormal"/>
        <w:ind w:firstLine="540"/>
        <w:jc w:val="both"/>
      </w:pPr>
      <w:r>
        <w:t>2017 год - 315339,7 тыс. рублей;</w:t>
      </w:r>
    </w:p>
    <w:p w:rsidR="00A81BBF" w:rsidRDefault="00A81BBF">
      <w:pPr>
        <w:pStyle w:val="ConsPlusNormal"/>
        <w:ind w:firstLine="540"/>
        <w:jc w:val="both"/>
      </w:pPr>
      <w:r>
        <w:t>2018 год - 315339,7 тыс. рублей;</w:t>
      </w:r>
    </w:p>
    <w:p w:rsidR="00A81BBF" w:rsidRDefault="00A81BBF">
      <w:pPr>
        <w:pStyle w:val="ConsPlusNormal"/>
        <w:ind w:firstLine="540"/>
        <w:jc w:val="both"/>
      </w:pPr>
      <w:r>
        <w:t>2019 год - 315339,7 тыс. рублей;</w:t>
      </w:r>
    </w:p>
    <w:p w:rsidR="00A81BBF" w:rsidRDefault="00A81BBF">
      <w:pPr>
        <w:pStyle w:val="ConsPlusNormal"/>
        <w:ind w:firstLine="540"/>
        <w:jc w:val="both"/>
      </w:pPr>
      <w:r>
        <w:t>2020 год - 315339,7 тыс. рублей.</w:t>
      </w:r>
    </w:p>
    <w:p w:rsidR="00A81BBF" w:rsidRDefault="00A81BBF">
      <w:pPr>
        <w:pStyle w:val="ConsPlusNormal"/>
        <w:ind w:firstLine="540"/>
        <w:jc w:val="both"/>
      </w:pPr>
      <w:r>
        <w:t>Ежегодные объемы финансирования Программы определяются в установленном порядке при формировании бюджета города на плановый финансовый год.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Приложение 4</w:t>
      </w:r>
    </w:p>
    <w:p w:rsidR="00A81BBF" w:rsidRDefault="00A81BBF">
      <w:pPr>
        <w:pStyle w:val="ConsPlusNormal"/>
        <w:jc w:val="right"/>
      </w:pPr>
      <w:r>
        <w:t>к постановлению</w:t>
      </w:r>
    </w:p>
    <w:p w:rsidR="00A81BBF" w:rsidRDefault="00A81BBF">
      <w:pPr>
        <w:pStyle w:val="ConsPlusNormal"/>
        <w:jc w:val="right"/>
      </w:pPr>
      <w:r>
        <w:t>администрации города</w:t>
      </w:r>
    </w:p>
    <w:p w:rsidR="00A81BBF" w:rsidRDefault="00A81BBF">
      <w:pPr>
        <w:pStyle w:val="ConsPlusNormal"/>
        <w:jc w:val="right"/>
      </w:pPr>
      <w:r>
        <w:t>от 20.11.2015 N 2063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bookmarkStart w:id="4" w:name="P183"/>
      <w:bookmarkEnd w:id="4"/>
      <w:r>
        <w:t>VII. Оценка эффективности реализации Программы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ind w:firstLine="540"/>
        <w:jc w:val="both"/>
      </w:pPr>
      <w:r>
        <w:t>Эффективность реализации Программы определяется с помощью системы показателей, отражающих развитие образовательной системы в соответствии с целью и задачами Программы, выраженных в индикаторах результативности относительно начала реализации Программы в динамике по годам и на конец реализации Программы.</w:t>
      </w:r>
    </w:p>
    <w:p w:rsidR="00A81BBF" w:rsidRDefault="00A81BBF">
      <w:pPr>
        <w:pStyle w:val="ConsPlusNormal"/>
        <w:ind w:firstLine="540"/>
        <w:jc w:val="both"/>
      </w:pPr>
      <w:r>
        <w:t>Показатели Программы:</w:t>
      </w:r>
    </w:p>
    <w:p w:rsidR="00A81BBF" w:rsidRDefault="00A81BBF">
      <w:pPr>
        <w:pStyle w:val="ConsPlusNormal"/>
        <w:ind w:firstLine="540"/>
        <w:jc w:val="both"/>
      </w:pPr>
      <w:r>
        <w:t>- увеличение численности детей в возрасте от 3 до 7 лет, 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 (чел.), указывается согласно муниципальному заданию с учетом плана строительства дошкольных организаций в городе;</w:t>
      </w:r>
    </w:p>
    <w:p w:rsidR="00A81BBF" w:rsidRDefault="00A81BBF">
      <w:pPr>
        <w:pStyle w:val="ConsPlusNormal"/>
        <w:ind w:firstLine="540"/>
        <w:jc w:val="both"/>
      </w:pPr>
      <w:proofErr w:type="gramStart"/>
      <w:r>
        <w:t>- сохранение доли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 (%), рассчитывается исходя из прогнозных данных относительно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организаций, и прогнозных</w:t>
      </w:r>
      <w:proofErr w:type="gramEnd"/>
      <w:r>
        <w:t xml:space="preserve"> показателей численности детей от 3 до 7 лет, освоивших общеобразовательную программу дошкольного образования;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выпускников муниципальных общеобразовательных организаций, сдавших ЕГЭ по русскому языку и математике, от общей численности выпускников, принявших участие в ЕГЭ по данным предметам</w:t>
      </w:r>
      <w:proofErr w:type="gramStart"/>
      <w:r>
        <w:t xml:space="preserve"> (%), </w:t>
      </w:r>
      <w:proofErr w:type="gramEnd"/>
      <w:r>
        <w:t xml:space="preserve">рассчитывается исходя из численности выпускников муниципальных общеобразовательных организаций, сдавших ЕГЭ по русскому языку и </w:t>
      </w:r>
      <w:r>
        <w:lastRenderedPageBreak/>
        <w:t>математике, от общей численности выпускников, принявших участие в ЕГЭ по данным предметам;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обучающихся муниципальных общеобразовательных организаций, закончивших учебный год на "хорошо" и "отлично</w:t>
      </w:r>
      <w:proofErr w:type="gramStart"/>
      <w:r>
        <w:t xml:space="preserve">" (%), </w:t>
      </w:r>
      <w:proofErr w:type="gramEnd"/>
      <w:r>
        <w:t>рассчитывается исходя из прогнозных данных общего количества обучающихся муниципальных общеобразовательных организаций и плановых показателей обучающихся муниципальных общеобразовательных организаций, закончивших учебный год на "хорошо" и "отлично", учитывая данные 2012 - 2014 годов;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муниципальных общеобразовательных организаций, реализующих образовательную программу начального общего образования в первую смену занятий</w:t>
      </w:r>
      <w:proofErr w:type="gramStart"/>
      <w:r>
        <w:t xml:space="preserve"> (%), </w:t>
      </w:r>
      <w:proofErr w:type="gramEnd"/>
      <w:r>
        <w:t>рассчитывается из плановых показателей по переходу муниципальных общеобразовательных организаций, реализующих образовательную программу начального общего образования в первую смену, в соответствии с Указом Президента Российской Федерации или посланием Президента Российской Федерации;</w:t>
      </w:r>
    </w:p>
    <w:p w:rsidR="00A81BBF" w:rsidRDefault="00A81BBF">
      <w:pPr>
        <w:pStyle w:val="ConsPlusNormal"/>
        <w:ind w:firstLine="540"/>
        <w:jc w:val="both"/>
      </w:pPr>
      <w:r>
        <w:t xml:space="preserve">- увеличение численности обучающихся, получающих дополнительное образование в муниципальных организациях дополнительного образования (чел.), указывается согласно периодической отчетности </w:t>
      </w:r>
      <w:hyperlink r:id="rId17" w:history="1">
        <w:r>
          <w:rPr>
            <w:color w:val="0000FF"/>
          </w:rPr>
          <w:t>(форма N 1-ДО (сводная))</w:t>
        </w:r>
      </w:hyperlink>
      <w:r>
        <w:t>. Прогнозный период планируется с учетом роста численности обучающихся в муниципальных организациях дополнительного образования;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обучающихся - победителей и призеров конкурсов, соревнований, фестивалей различного уровня от общей численности обучающихся муниципальных организаций дополнительного образования</w:t>
      </w:r>
      <w:proofErr w:type="gramStart"/>
      <w:r>
        <w:t xml:space="preserve"> (%) </w:t>
      </w:r>
      <w:proofErr w:type="gramEnd"/>
      <w:r>
        <w:t>рассчитывается методом экстраполяции данных, полученных по итогам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r>
        <w:t>- увеличение количества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 (чел.), рассчитывается методом экстраполяции данных, полученных в ходе аналогичных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выпускников 11 классов, поощренных за особые успехи в учении, от общего количества выпускников 11 классов</w:t>
      </w:r>
      <w:proofErr w:type="gramStart"/>
      <w:r>
        <w:t xml:space="preserve"> (%) </w:t>
      </w:r>
      <w:proofErr w:type="gramEnd"/>
      <w:r>
        <w:t>рассчитывается методом экстраполяции данных, полученных в ходе аналогичных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r>
        <w:t>- сохранение доли обучающихся, вовлеченных в мероприятия интеллектуальной и творческой направленности</w:t>
      </w:r>
      <w:proofErr w:type="gramStart"/>
      <w:r>
        <w:t xml:space="preserve"> (%), </w:t>
      </w:r>
      <w:proofErr w:type="gramEnd"/>
      <w:r>
        <w:t>рассчитывается методом экстраполяции данных, полученных в ходе проведенных аналогичных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r>
        <w:t>- увеличение количества обучающихся, принявших участие в региональном этапе всероссийской олимпиады школьников (чел.), рассчитывается методом экстраполяции данных, полученных в ходе проведенных аналогичных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r>
        <w:t>- увеличение доли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</w:t>
      </w:r>
      <w:proofErr w:type="gramStart"/>
      <w:r>
        <w:t xml:space="preserve"> (%) </w:t>
      </w:r>
      <w:proofErr w:type="gramEnd"/>
      <w:r>
        <w:t>рассчитывается методом экстраполяции данных, полученных в ходе аналогичных мероприятий в период с 2012 года по 2014 год;</w:t>
      </w:r>
    </w:p>
    <w:p w:rsidR="00A81BBF" w:rsidRDefault="00A81BBF">
      <w:pPr>
        <w:pStyle w:val="ConsPlusNormal"/>
        <w:ind w:firstLine="540"/>
        <w:jc w:val="both"/>
      </w:pPr>
      <w:proofErr w:type="gramStart"/>
      <w:r>
        <w:t>- увеличение доли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потенциала, от общего количества работников муниципальных образовательных организаций (%) рассчитывается методом экстраполяции данных, полученных в ходе проведенных аналогичных мероприятий в период с 2012 года по 2014 год, а также с учетом прогнозных данных по повышению квалификации работников системы образования в рамках введения федеральных государственных</w:t>
      </w:r>
      <w:proofErr w:type="gramEnd"/>
      <w:r>
        <w:t xml:space="preserve"> образовательных стандартов основного общего образования и модернизации дополнительного образования;</w:t>
      </w:r>
    </w:p>
    <w:p w:rsidR="00A81BBF" w:rsidRDefault="00A81BBF">
      <w:pPr>
        <w:pStyle w:val="ConsPlusNormal"/>
        <w:ind w:firstLine="540"/>
        <w:jc w:val="both"/>
      </w:pPr>
      <w:r>
        <w:t>- увеличение охвата детей услугами дошкольного образования за счет приобретения 2 объектов общего образования (детей, групп) рассчитывается исходя из проектной мощности вводимых в эксплуатацию зданий организаций дошкольного образования;</w:t>
      </w:r>
    </w:p>
    <w:p w:rsidR="00A81BBF" w:rsidRDefault="00A81BBF">
      <w:pPr>
        <w:pStyle w:val="ConsPlusNormal"/>
        <w:ind w:firstLine="540"/>
        <w:jc w:val="both"/>
      </w:pPr>
      <w:r>
        <w:t>- охват обучающихся, которым созданы условия для участия в оценке качества образования при проведении государственной итоговой аттестации (чел.), рассчитывается из фактической численности обучающихся, принимающих участие в оценке качества образования при проведении государственной итоговой аттестации.</w:t>
      </w:r>
    </w:p>
    <w:p w:rsidR="00A81BBF" w:rsidRDefault="00A81BBF">
      <w:pPr>
        <w:pStyle w:val="ConsPlusNormal"/>
        <w:ind w:firstLine="540"/>
        <w:jc w:val="both"/>
      </w:pPr>
      <w:r>
        <w:t>Показатели Программы представлены в таблице 3 приложения к Программе.</w:t>
      </w:r>
    </w:p>
    <w:p w:rsidR="00A81BBF" w:rsidRDefault="00A81BBF">
      <w:pPr>
        <w:sectPr w:rsidR="00A81BBF">
          <w:pgSz w:w="11905" w:h="16838"/>
          <w:pgMar w:top="1134" w:right="850" w:bottom="1134" w:left="1701" w:header="0" w:footer="0" w:gutter="0"/>
          <w:cols w:space="720"/>
        </w:sectPr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Приложение 5</w:t>
      </w:r>
    </w:p>
    <w:p w:rsidR="00A81BBF" w:rsidRDefault="00A81BBF">
      <w:pPr>
        <w:pStyle w:val="ConsPlusNormal"/>
        <w:jc w:val="right"/>
      </w:pPr>
      <w:r>
        <w:t>к постановлению</w:t>
      </w:r>
    </w:p>
    <w:p w:rsidR="00A81BBF" w:rsidRDefault="00A81BBF">
      <w:pPr>
        <w:pStyle w:val="ConsPlusNormal"/>
        <w:jc w:val="right"/>
      </w:pPr>
      <w:r>
        <w:t>администрации города</w:t>
      </w:r>
    </w:p>
    <w:p w:rsidR="00A81BBF" w:rsidRDefault="00A81BBF">
      <w:pPr>
        <w:pStyle w:val="ConsPlusNormal"/>
        <w:jc w:val="right"/>
      </w:pPr>
      <w:r>
        <w:t>от 20.11.2015 N 2063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Таблица 3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bookmarkStart w:id="5" w:name="P215"/>
      <w:bookmarkEnd w:id="5"/>
      <w:r>
        <w:t>Целевые показатели Программы</w:t>
      </w:r>
    </w:p>
    <w:p w:rsidR="00A81BBF" w:rsidRDefault="00A81B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020"/>
        <w:gridCol w:w="794"/>
        <w:gridCol w:w="794"/>
        <w:gridCol w:w="794"/>
        <w:gridCol w:w="794"/>
        <w:gridCol w:w="794"/>
        <w:gridCol w:w="794"/>
        <w:gridCol w:w="1020"/>
      </w:tblGrid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Базовый показатель на начало реализации Программы</w:t>
            </w:r>
          </w:p>
        </w:tc>
        <w:tc>
          <w:tcPr>
            <w:tcW w:w="4764" w:type="dxa"/>
            <w:gridSpan w:val="6"/>
          </w:tcPr>
          <w:p w:rsidR="00A81BBF" w:rsidRDefault="00A81BBF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02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Целевое значение показателя на момент окончания действия Программы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608" w:type="dxa"/>
            <w:vMerge/>
          </w:tcPr>
          <w:p w:rsidR="00A81BBF" w:rsidRPr="00A81BBF" w:rsidRDefault="00A81BBF"/>
        </w:tc>
        <w:tc>
          <w:tcPr>
            <w:tcW w:w="1020" w:type="dxa"/>
            <w:vMerge/>
          </w:tcPr>
          <w:p w:rsidR="00A81BBF" w:rsidRPr="00A81BBF" w:rsidRDefault="00A81BBF"/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20" w:type="dxa"/>
            <w:vMerge/>
          </w:tcPr>
          <w:p w:rsidR="00A81BBF" w:rsidRPr="00A81BBF" w:rsidRDefault="00A81BBF"/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 xml:space="preserve">Увеличение численности детей в возрасте от 3 до 7 лет, получающих дошкольное образование в муниципальных дошкольных образовательных </w:t>
            </w:r>
            <w:r>
              <w:lastRenderedPageBreak/>
              <w:t>организациях и дошкольных отделениях, организованных на базе муниципальных общеобразовательных организаций (чел.)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15322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15322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16062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16062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16062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Сохранение доли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 xml:space="preserve">Увеличение доли выпускников муниципальных общеобразовательных организаций, сдавших ЕГЭ по русскому языку и математике, от общей численности выпускников, принявших участие в ЕГЭ по данным </w:t>
            </w:r>
            <w:r>
              <w:lastRenderedPageBreak/>
              <w:t>предметам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99,9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доли обучающихся муниципальных общеобразовательных организаций, закончивших учебный год на "хорошо" и "отлично</w:t>
            </w:r>
            <w:proofErr w:type="gramStart"/>
            <w:r>
              <w:t>"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42,7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42,7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42,7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42,8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42,8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42,9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доли муниципальных общеобразовательных организаций, реализующих образовательную программу начального общего образования в первую смену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численности обучающихся, получающих дополнительное образование в муниципальных организациях дополнительного образования (чел.)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8750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8750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8880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8880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8900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8900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8900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8900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 xml:space="preserve">Увеличение доли обучающихся - победителей и призеров </w:t>
            </w:r>
            <w:r>
              <w:lastRenderedPageBreak/>
              <w:t>конкурсов, соревнований, фестивалей различного уровня от общей численности обучающихся муниципальных организаций дополнительного образования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9,3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9,5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количества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 (чел.)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3650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3950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4185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4285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4285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4285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4285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4285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доли выпускников 11 классов, поощренных за особые успехи в учении, от общего количества выпускников 11 классов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 xml:space="preserve">Сохранение доли </w:t>
            </w:r>
            <w:proofErr w:type="gramStart"/>
            <w:r>
              <w:t>обучающихся</w:t>
            </w:r>
            <w:proofErr w:type="gramEnd"/>
            <w:r>
              <w:t xml:space="preserve">, вовлеченных в мероприятия интеллектуальной и </w:t>
            </w:r>
            <w:r>
              <w:lastRenderedPageBreak/>
              <w:t>творческой направленности (%)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26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количества обучающихся, принявших участие в региональном этапе всероссийской олимпиады школьников (чел.)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120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Увеличение доли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 xml:space="preserve">Увеличение доли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</w:t>
            </w:r>
            <w:r>
              <w:lastRenderedPageBreak/>
              <w:t>потенциала, от общего количества работников муниципальных образовательных организаций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16</w:t>
            </w:r>
          </w:p>
        </w:tc>
      </w:tr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608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  <w:r>
              <w:t>Увеличение охвата детей услугами дошкольного образования за счет приобретения 2 объектов общего образования:</w:t>
            </w:r>
          </w:p>
        </w:tc>
        <w:tc>
          <w:tcPr>
            <w:tcW w:w="1020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A81BBF" w:rsidRDefault="00A81BBF">
            <w:pPr>
              <w:pStyle w:val="ConsPlusNormal"/>
            </w:pPr>
          </w:p>
        </w:tc>
      </w:tr>
      <w:tr w:rsidR="00A81BBF" w:rsidRPr="00A81BBF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608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</w:pPr>
            <w:r>
              <w:t>- детей (чел.);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170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608" w:type="dxa"/>
            <w:tcBorders>
              <w:top w:val="nil"/>
            </w:tcBorders>
          </w:tcPr>
          <w:p w:rsidR="00A81BBF" w:rsidRDefault="00A81BBF">
            <w:pPr>
              <w:pStyle w:val="ConsPlusNormal"/>
            </w:pPr>
            <w:r>
              <w:t>- групп (ед.)</w:t>
            </w:r>
          </w:p>
        </w:tc>
        <w:tc>
          <w:tcPr>
            <w:tcW w:w="1020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A81BBF" w:rsidRDefault="00A81BBF">
            <w:pPr>
              <w:pStyle w:val="ConsPlusNormal"/>
              <w:jc w:val="center"/>
            </w:pPr>
            <w:r>
              <w:t>9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608" w:type="dxa"/>
          </w:tcPr>
          <w:p w:rsidR="00A81BBF" w:rsidRDefault="00A81BBF">
            <w:pPr>
              <w:pStyle w:val="ConsPlusNormal"/>
            </w:pPr>
            <w:r>
              <w:t>Охват обучающихся, которым созданы условия для участия в оценке качества образования при проведении государственной итоговой аттестации (чел.)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1425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A81BBF" w:rsidRDefault="00A81B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A81BBF" w:rsidRDefault="00A81BBF">
            <w:pPr>
              <w:pStyle w:val="ConsPlusNormal"/>
              <w:jc w:val="center"/>
            </w:pPr>
            <w:r>
              <w:t>1425</w:t>
            </w:r>
          </w:p>
        </w:tc>
      </w:tr>
    </w:tbl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right"/>
      </w:pPr>
      <w:r>
        <w:t>Таблица 4</w:t>
      </w: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center"/>
      </w:pPr>
      <w:r>
        <w:t>Основные мероприятия Программы</w:t>
      </w:r>
    </w:p>
    <w:p w:rsidR="00A81BBF" w:rsidRDefault="00A81B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984"/>
        <w:gridCol w:w="1531"/>
        <w:gridCol w:w="1417"/>
        <w:gridCol w:w="1304"/>
        <w:gridCol w:w="1304"/>
        <w:gridCol w:w="1304"/>
        <w:gridCol w:w="1304"/>
        <w:gridCol w:w="1304"/>
        <w:gridCol w:w="1304"/>
      </w:tblGrid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Ответственный исполнитель/соисполнители Программы</w:t>
            </w:r>
          </w:p>
        </w:tc>
        <w:tc>
          <w:tcPr>
            <w:tcW w:w="1531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9241" w:type="dxa"/>
            <w:gridSpan w:val="7"/>
          </w:tcPr>
          <w:p w:rsidR="00A81BBF" w:rsidRDefault="00A81BBF">
            <w:pPr>
              <w:pStyle w:val="ConsPlusNormal"/>
              <w:jc w:val="center"/>
            </w:pPr>
            <w:r>
              <w:t>Финансовые затраты на реализацию Программы (тыс. руб.)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  <w:vMerge/>
          </w:tcPr>
          <w:p w:rsidR="00A81BBF" w:rsidRPr="00A81BBF" w:rsidRDefault="00A81BBF"/>
        </w:tc>
        <w:tc>
          <w:tcPr>
            <w:tcW w:w="1417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824" w:type="dxa"/>
            <w:gridSpan w:val="6"/>
          </w:tcPr>
          <w:p w:rsidR="00A81BBF" w:rsidRDefault="00A81BBF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  <w:vMerge/>
          </w:tcPr>
          <w:p w:rsidR="00A81BBF" w:rsidRPr="00A81BBF" w:rsidRDefault="00A81BBF"/>
        </w:tc>
        <w:tc>
          <w:tcPr>
            <w:tcW w:w="1417" w:type="dxa"/>
            <w:vMerge/>
          </w:tcPr>
          <w:p w:rsidR="00A81BBF" w:rsidRPr="00A81BBF" w:rsidRDefault="00A81BBF"/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2020 год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11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Цель: 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потребностями личности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Задача 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</w:t>
            </w:r>
          </w:p>
        </w:tc>
      </w:tr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68" w:type="dxa"/>
            <w:vMerge w:val="restart"/>
          </w:tcPr>
          <w:p w:rsidR="00A81BBF" w:rsidRDefault="00A81BBF">
            <w:pPr>
              <w:pStyle w:val="ConsPlusNormal"/>
            </w:pPr>
            <w:r>
              <w:t>Обеспечение стабильного функционирования муниципальных дошкольных образовательных организаций</w:t>
            </w:r>
          </w:p>
        </w:tc>
        <w:tc>
          <w:tcPr>
            <w:tcW w:w="1984" w:type="dxa"/>
            <w:vMerge w:val="restart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дошкольные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25934042,13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3501693,62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4283969,99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4537094,63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6279073,48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1068002,97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1028127,99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1045735,63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1045735,63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1045735,63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1045735,63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19654968,65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2433690,65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3255842,00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3491359,00</w:t>
            </w:r>
          </w:p>
        </w:tc>
      </w:tr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68" w:type="dxa"/>
            <w:vMerge w:val="restart"/>
          </w:tcPr>
          <w:p w:rsidR="00A81BBF" w:rsidRDefault="00A81BBF">
            <w:pPr>
              <w:pStyle w:val="ConsPlusNormal"/>
            </w:pPr>
            <w:r>
              <w:t>Обеспечение стабильного функционирования муниципальных общеобразовательных организаций</w:t>
            </w:r>
          </w:p>
        </w:tc>
        <w:tc>
          <w:tcPr>
            <w:tcW w:w="1984" w:type="dxa"/>
            <w:vMerge w:val="restart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общеобразовательные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24743838,68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3575557,94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4033160,70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4283780,01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4283780,01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4283780,01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4283780,01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2202165,71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388831,97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360017,70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363329,01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363329,01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363329,01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363329,01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22541672,97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3186725,97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3673143,00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3920451,00</w:t>
            </w:r>
          </w:p>
        </w:tc>
      </w:tr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68" w:type="dxa"/>
            <w:vMerge w:val="restart"/>
          </w:tcPr>
          <w:p w:rsidR="00A81BBF" w:rsidRDefault="00A81BBF">
            <w:pPr>
              <w:pStyle w:val="ConsPlusNormal"/>
            </w:pPr>
            <w:r>
              <w:t>Обеспечение стабильного функционирования муниципальных организаций дополнительного образования</w:t>
            </w:r>
          </w:p>
        </w:tc>
        <w:tc>
          <w:tcPr>
            <w:tcW w:w="1984" w:type="dxa"/>
            <w:vMerge w:val="restart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организации дополнительного образования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1584158,46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230846,94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265132,72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272044,70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1489718,41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218486,58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242876,71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257088,78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257088,78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257088,78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257088,78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94440,05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12360,36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22256,01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14955,92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Обеспечение стабильного функционирования муниципального автономного учреждения города Нижневартовска "Центр развития образования"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237411,71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40161,19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38280,44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39742,52</w:t>
            </w:r>
          </w:p>
        </w:tc>
      </w:tr>
      <w:tr w:rsidR="00A81BBF" w:rsidRPr="00A81BBF">
        <w:tc>
          <w:tcPr>
            <w:tcW w:w="4762" w:type="dxa"/>
            <w:gridSpan w:val="3"/>
            <w:vMerge w:val="restart"/>
          </w:tcPr>
          <w:p w:rsidR="00A81BBF" w:rsidRDefault="00A81BBF">
            <w:pPr>
              <w:pStyle w:val="ConsPlusNormal"/>
            </w:pPr>
            <w:r>
              <w:t>Итого по задаче 1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52499450,98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7348259,69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8620543,85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9132661,86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9132661,86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9132661,86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9132661,86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10208369,31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1715482,71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1669302,84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1705895,94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1705895,94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1705895,94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1705895,94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42291081,67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5632776,98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6951241,01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Задача 2. Развитие инфраструктуры в муниципальных образовательных организациях в соответствии с современными требованиями для осуществления образовательного и воспитательного процесса</w:t>
            </w:r>
          </w:p>
        </w:tc>
      </w:tr>
      <w:tr w:rsidR="00A81BBF" w:rsidRPr="00A81BBF">
        <w:tc>
          <w:tcPr>
            <w:tcW w:w="510" w:type="dxa"/>
            <w:vMerge w:val="restart"/>
          </w:tcPr>
          <w:p w:rsidR="00A81BBF" w:rsidRDefault="00A81BB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68" w:type="dxa"/>
            <w:vMerge w:val="restart"/>
          </w:tcPr>
          <w:p w:rsidR="00A81BBF" w:rsidRDefault="00A81BBF">
            <w:pPr>
              <w:pStyle w:val="ConsPlusNormal"/>
            </w:pPr>
            <w:r>
              <w:t>Софинансирование расходных обязательств по приобретению объектов общего образования</w:t>
            </w:r>
          </w:p>
        </w:tc>
        <w:tc>
          <w:tcPr>
            <w:tcW w:w="1984" w:type="dxa"/>
            <w:vMerge w:val="restart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департамент муниципальной собственности и земельных ресурсов администрации города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114243,97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114243,97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5712,17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5712,17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510" w:type="dxa"/>
            <w:vMerge/>
          </w:tcPr>
          <w:p w:rsidR="00A81BBF" w:rsidRPr="00A81BBF" w:rsidRDefault="00A81BBF"/>
        </w:tc>
        <w:tc>
          <w:tcPr>
            <w:tcW w:w="2268" w:type="dxa"/>
            <w:vMerge/>
          </w:tcPr>
          <w:p w:rsidR="00A81BBF" w:rsidRPr="00A81BBF" w:rsidRDefault="00A81BBF"/>
        </w:tc>
        <w:tc>
          <w:tcPr>
            <w:tcW w:w="1984" w:type="dxa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108531,80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108531,80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4762" w:type="dxa"/>
            <w:gridSpan w:val="3"/>
            <w:vMerge w:val="restart"/>
          </w:tcPr>
          <w:p w:rsidR="00A81BBF" w:rsidRDefault="00A81BBF">
            <w:pPr>
              <w:pStyle w:val="ConsPlusNormal"/>
            </w:pPr>
            <w:r>
              <w:lastRenderedPageBreak/>
              <w:t>Итого по задаче 2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114243,97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114243,97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5712,17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5712,17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108531,80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108531,80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Задача 3. Совершенствование условий для сохранения и укрепления здоровья, формирования физических и волевых качеств у детей и подростков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Проведение городских, участие в окружных соревнованиях, направленных на укрепление здоровья, формирование физических и волевых качеств у детей и подростков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дополнительного образования города Нижневартовска "Центр детского творчества";</w:t>
            </w:r>
          </w:p>
          <w:p w:rsidR="00A81BBF" w:rsidRDefault="00A81BBF">
            <w:pPr>
              <w:pStyle w:val="ConsPlusNormal"/>
            </w:pPr>
            <w:r>
              <w:t>муниципальное бюджетное учреждение дополнительного образования "Центр детского и юношеского технического творчества "Патриот";</w:t>
            </w:r>
          </w:p>
          <w:p w:rsidR="00A81BBF" w:rsidRDefault="00A81BBF">
            <w:pPr>
              <w:pStyle w:val="ConsPlusNormal"/>
            </w:pPr>
            <w:r>
              <w:lastRenderedPageBreak/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10822,70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1715,60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1743,30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1771,50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1826,80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1860,20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1905,30</w:t>
            </w:r>
          </w:p>
        </w:tc>
      </w:tr>
      <w:tr w:rsidR="00A81BBF" w:rsidRPr="00A81BBF">
        <w:tc>
          <w:tcPr>
            <w:tcW w:w="4762" w:type="dxa"/>
            <w:gridSpan w:val="3"/>
          </w:tcPr>
          <w:p w:rsidR="00A81BBF" w:rsidRDefault="00A81BBF">
            <w:pPr>
              <w:pStyle w:val="ConsPlusNormal"/>
            </w:pPr>
            <w:r>
              <w:lastRenderedPageBreak/>
              <w:t>Итого по задаче 3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10822,70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1715,60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1743,30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1771,50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1826,80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1860,20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1905,30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Задача 4. Развитие системы выявления, поддержки и сопровождения одаренных детей, лидеров в сфере образования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Проведение торжественной церемонии чествования выпускников за особые успехи в учении, организация встречи выпускников, окончивших школу с особыми успехами, с Губернатором Ханты-Мансийского автономного округа - Югры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5286,20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830,40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835,00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840,00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882,10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926,20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972,50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 xml:space="preserve">Проведение городских мероприятий, муниципальных этапов всероссийских, окружных мероприятий интеллектуальной и творческой направленности для </w:t>
            </w:r>
            <w:r>
              <w:lastRenderedPageBreak/>
              <w:t>обучающихся муниципальных образовательных организаций, организация их участия в региональных мероприятиях в различных формах проведения (олимпиады, конкурсы, слеты, форумы, конференции, научные сессии, фестивали, социальные акции и др.)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lastRenderedPageBreak/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lastRenderedPageBreak/>
              <w:t>муниципальное автономное учреждение дополнительного образования города Нижневартовска "Центр детского творчества";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19090,70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2902,00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3022,00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3203,50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3415,00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3586,20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Организация и проведение научной сессии "Школа для одаренных детей"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1000,00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 оценке качества образования при проведении государственной итоговой аттестации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Организация деятельности кружков различной направленности на базе образовательных организаций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2196,00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2196,00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4762" w:type="dxa"/>
            <w:gridSpan w:val="3"/>
            <w:vMerge w:val="restart"/>
          </w:tcPr>
          <w:p w:rsidR="00A81BBF" w:rsidRDefault="00A81BBF">
            <w:pPr>
              <w:pStyle w:val="ConsPlusNormal"/>
            </w:pPr>
            <w:r>
              <w:t>Итого по задаче 4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32632,90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6988,40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4797,00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4862,00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5085,60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5341,20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5558,70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32572,90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6928,40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4797,00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4862,00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5085,60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5341,20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5558,70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15534" w:type="dxa"/>
            <w:gridSpan w:val="11"/>
          </w:tcPr>
          <w:p w:rsidR="00A81BBF" w:rsidRDefault="00A81BBF">
            <w:pPr>
              <w:pStyle w:val="ConsPlusNormal"/>
              <w:jc w:val="center"/>
            </w:pPr>
            <w:r>
              <w:t>Задача 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Проведение городских конкурсов, муниципальных этапов конкурсов профессионального мастерства, организация участия в региональных этапах конкурсов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6681,90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1210,00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1030,00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1030,00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1082,60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1136,60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1192,70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 xml:space="preserve">Организация и </w:t>
            </w:r>
            <w:r>
              <w:lastRenderedPageBreak/>
              <w:t>проведение с участием работников системы образования и общественности мероприятий, направленных на решение актуальных задач в сфере образования, в различных формах проведения (совещания, конференции, форумы, семинары, лекции, практикумы, тренинги, "круглые столы", консультации)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lastRenderedPageBreak/>
              <w:t xml:space="preserve">департамент </w:t>
            </w:r>
            <w:r>
              <w:lastRenderedPageBreak/>
              <w:t>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 xml:space="preserve">бюджет </w:t>
            </w:r>
            <w:r>
              <w:lastRenderedPageBreak/>
              <w:t>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4837,90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935,00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771,70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850,90</w:t>
            </w:r>
          </w:p>
        </w:tc>
      </w:tr>
      <w:tr w:rsidR="00A81BBF" w:rsidRPr="00A81BBF">
        <w:tc>
          <w:tcPr>
            <w:tcW w:w="510" w:type="dxa"/>
          </w:tcPr>
          <w:p w:rsidR="00A81BBF" w:rsidRDefault="00A81BBF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2268" w:type="dxa"/>
          </w:tcPr>
          <w:p w:rsidR="00A81BBF" w:rsidRDefault="00A81BBF">
            <w:pPr>
              <w:pStyle w:val="ConsPlusNormal"/>
            </w:pPr>
            <w:r>
              <w:t>Проведение мероприятий, посвященных Дню учителя, в том числе конкурса профессионального мастерства "Педагог года"</w:t>
            </w:r>
          </w:p>
        </w:tc>
        <w:tc>
          <w:tcPr>
            <w:tcW w:w="1984" w:type="dxa"/>
          </w:tcPr>
          <w:p w:rsidR="00A81BBF" w:rsidRDefault="00A81BBF">
            <w:pPr>
              <w:pStyle w:val="ConsPlusNormal"/>
            </w:pPr>
            <w:r>
              <w:t>департамент образования администрации города;</w:t>
            </w:r>
          </w:p>
          <w:p w:rsidR="00A81BBF" w:rsidRDefault="00A81BBF">
            <w:pPr>
              <w:pStyle w:val="ConsPlusNormal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A81BBF" w:rsidRDefault="00A81BBF">
            <w:pPr>
              <w:pStyle w:val="ConsPlusNormal"/>
            </w:pPr>
            <w:r>
              <w:t>муниципальные образовательные организации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0,00</w:t>
            </w:r>
          </w:p>
        </w:tc>
      </w:tr>
      <w:tr w:rsidR="00A81BBF" w:rsidRPr="00A81BBF">
        <w:tc>
          <w:tcPr>
            <w:tcW w:w="4762" w:type="dxa"/>
            <w:gridSpan w:val="3"/>
          </w:tcPr>
          <w:p w:rsidR="00A81BBF" w:rsidRDefault="00A81BBF">
            <w:pPr>
              <w:pStyle w:val="ConsPlusNormal"/>
            </w:pPr>
            <w:r>
              <w:t>Итого по задаче 5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11589,80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2215,00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1854,30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1946,90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2043,60</w:t>
            </w:r>
          </w:p>
        </w:tc>
      </w:tr>
      <w:tr w:rsidR="00A81BBF" w:rsidRPr="00A81BBF">
        <w:tc>
          <w:tcPr>
            <w:tcW w:w="4762" w:type="dxa"/>
            <w:gridSpan w:val="3"/>
            <w:vMerge w:val="restart"/>
          </w:tcPr>
          <w:p w:rsidR="00A81BBF" w:rsidRDefault="00A81BBF">
            <w:pPr>
              <w:pStyle w:val="ConsPlusNormal"/>
            </w:pPr>
            <w:r>
              <w:lastRenderedPageBreak/>
              <w:t>Всего по Программе</w:t>
            </w:r>
          </w:p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52668740,35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7473422,66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8628849,15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9141060,36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9141428,56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9141810,16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9142169,46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10269066,88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1732053,88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1677608,14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1714294,44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1714662,64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1715044,24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1715403,54</w:t>
            </w:r>
          </w:p>
        </w:tc>
      </w:tr>
      <w:tr w:rsidR="00A81BBF" w:rsidRPr="00A81BBF">
        <w:tc>
          <w:tcPr>
            <w:tcW w:w="4762" w:type="dxa"/>
            <w:gridSpan w:val="3"/>
            <w:vMerge/>
          </w:tcPr>
          <w:p w:rsidR="00A81BBF" w:rsidRPr="00A81BBF" w:rsidRDefault="00A81BBF"/>
        </w:tc>
        <w:tc>
          <w:tcPr>
            <w:tcW w:w="1531" w:type="dxa"/>
          </w:tcPr>
          <w:p w:rsidR="00A81BBF" w:rsidRDefault="00A81BBF">
            <w:pPr>
              <w:pStyle w:val="ConsPlusNormal"/>
              <w:jc w:val="center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A81BBF" w:rsidRDefault="00A81BBF">
            <w:pPr>
              <w:pStyle w:val="ConsPlusNormal"/>
              <w:jc w:val="center"/>
            </w:pPr>
            <w:r>
              <w:t>42399673,47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5741368,78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6951241,01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A81BBF" w:rsidRDefault="00A81BBF">
            <w:pPr>
              <w:pStyle w:val="ConsPlusNormal"/>
              <w:jc w:val="center"/>
            </w:pPr>
            <w:r>
              <w:t>7426765,92</w:t>
            </w:r>
          </w:p>
        </w:tc>
      </w:tr>
    </w:tbl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jc w:val="both"/>
      </w:pPr>
    </w:p>
    <w:p w:rsidR="00A81BBF" w:rsidRDefault="00A81B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0879" w:rsidRDefault="00080879"/>
    <w:sectPr w:rsidR="00080879" w:rsidSect="00080879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BF"/>
    <w:rsid w:val="00080879"/>
    <w:rsid w:val="0021777C"/>
    <w:rsid w:val="009D232E"/>
    <w:rsid w:val="00A81BBF"/>
    <w:rsid w:val="00C01DE9"/>
    <w:rsid w:val="00C4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B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81BB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81BB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81BB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B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81BB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81BB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81BB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81BB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B6CDA3C93D80B3F09240F8FB138D5D793E7CA30AFF4D94D78912E4DC33D6FBD056B9D35353E014D2C93B6DC54EL" TargetMode="External"/><Relationship Id="rId13" Type="http://schemas.openxmlformats.org/officeDocument/2006/relationships/hyperlink" Target="consultantplus://offline/ref=A2B6CDA3C93D80B3F09240F8FB138D5D793E7CA30AFF4D94D78912E4DC33D6FBD056B9D35353E014D2C93A6EC54A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B6CDA3C93D80B3F09240F8FB138D5D793E7CA30AFF4D94D78912E4DC33D6FBD056B9D35353E014D2C93B6DC54DL" TargetMode="External"/><Relationship Id="rId12" Type="http://schemas.openxmlformats.org/officeDocument/2006/relationships/hyperlink" Target="consultantplus://offline/ref=A2B6CDA3C93D80B3F09240F8FB138D5D793E7CA30AFF4D94D78912E4DC33D6FBD056B9D35353E014D2C93A6EC54AL" TargetMode="External"/><Relationship Id="rId17" Type="http://schemas.openxmlformats.org/officeDocument/2006/relationships/hyperlink" Target="consultantplus://offline/ref=A2B6CDA3C93D80B3F0925EF5ED7FDA527E3027AD0CF841C38DD514B38363D0AE9016BF861016E913CD4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2B6CDA3C93D80B3F09240F8FB138D5D793E7CA30AFF4D94D78912E4DC33D6FBD056B9D35353E014D2C93F65C54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2B6CDA3C93D80B3F0925EF5ED7FDA527E3D2AAD0EFB41C38DD514B38363D0AE9016BF851517CE4BL" TargetMode="External"/><Relationship Id="rId11" Type="http://schemas.openxmlformats.org/officeDocument/2006/relationships/hyperlink" Target="consultantplus://offline/ref=A2B6CDA3C93D80B3F09240F8FB138D5D793E7CA30AFF4D94D78912E4DC33D6FBD056B9D35353E014D2C93A6DC544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2B6CDA3C93D80B3F09240F8FB138D5D793E7CA30AFF4D94D78912E4DC33D6FBD056B9D35353E014D2C93A6BC544L" TargetMode="External"/><Relationship Id="rId10" Type="http://schemas.openxmlformats.org/officeDocument/2006/relationships/hyperlink" Target="consultantplus://offline/ref=A2B6CDA3C93D80B3F09240F8FB138D5D793E7CA30AFF4D94D78912E4DC33D6FBD056B9D35353E014D2C93A6CC545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B6CDA3C93D80B3F09240F8FB138D5D793E7CA30AFF4D94D78912E4DC33D6FBD056B9D35353E014D2C93B65C54BL" TargetMode="External"/><Relationship Id="rId14" Type="http://schemas.openxmlformats.org/officeDocument/2006/relationships/hyperlink" Target="consultantplus://offline/ref=A2B6CDA3C93D80B3F09240F8FB138D5D793E7CA30AFF4D94D78912E4DC33D6FBD056B9D35353E014D2C93A6FC54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30794</CharactersWithSpaces>
  <SharedDoc>false</SharedDoc>
  <HLinks>
    <vt:vector size="108" baseType="variant">
      <vt:variant>
        <vt:i4>3080251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consultantplus://offline/ref=A2B6CDA3C93D80B3F0925EF5ED7FDA527E3027AD0CF841C38DD514B38363D0AE9016BF861016E913CD46L</vt:lpwstr>
      </vt:variant>
      <vt:variant>
        <vt:lpwstr/>
      </vt:variant>
      <vt:variant>
        <vt:i4>458817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7733347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consultantplus://offline/ref=A2B6CDA3C93D80B3F09240F8FB138D5D793E7CA30AFF4D94D78912E4DC33D6FBD056B9D35353E014D2C93F65C54FL</vt:lpwstr>
      </vt:variant>
      <vt:variant>
        <vt:lpwstr/>
      </vt:variant>
      <vt:variant>
        <vt:i4>7733345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consultantplus://offline/ref=A2B6CDA3C93D80B3F09240F8FB138D5D793E7CA30AFF4D94D78912E4DC33D6FBD056B9D35353E014D2C93A6BC544L</vt:lpwstr>
      </vt:variant>
      <vt:variant>
        <vt:lpwstr/>
      </vt:variant>
      <vt:variant>
        <vt:i4>131144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P183</vt:lpwstr>
      </vt:variant>
      <vt:variant>
        <vt:i4>7733299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consultantplus://offline/ref=A2B6CDA3C93D80B3F09240F8FB138D5D793E7CA30AFF4D94D78912E4DC33D6FBD056B9D35353E014D2C93A6FC54BL</vt:lpwstr>
      </vt:variant>
      <vt:variant>
        <vt:lpwstr/>
      </vt:variant>
      <vt:variant>
        <vt:i4>7733299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consultantplus://offline/ref=A2B6CDA3C93D80B3F09240F8FB138D5D793E7CA30AFF4D94D78912E4DC33D6FBD056B9D35353E014D2C93A6EC54AL</vt:lpwstr>
      </vt:variant>
      <vt:variant>
        <vt:lpwstr/>
      </vt:variant>
      <vt:variant>
        <vt:i4>7733299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consultantplus://offline/ref=A2B6CDA3C93D80B3F09240F8FB138D5D793E7CA30AFF4D94D78912E4DC33D6FBD056B9D35353E014D2C93A6EC54AL</vt:lpwstr>
      </vt:variant>
      <vt:variant>
        <vt:lpwstr/>
      </vt:variant>
      <vt:variant>
        <vt:i4>7733351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consultantplus://offline/ref=A2B6CDA3C93D80B3F09240F8FB138D5D793E7CA30AFF4D94D78912E4DC33D6FBD056B9D35353E014D2C93A6DC544L</vt:lpwstr>
      </vt:variant>
      <vt:variant>
        <vt:lpwstr/>
      </vt:variant>
      <vt:variant>
        <vt:i4>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7733345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consultantplus://offline/ref=A2B6CDA3C93D80B3F09240F8FB138D5D793E7CA30AFF4D94D78912E4DC33D6FBD056B9D35353E014D2C93A6CC545L</vt:lpwstr>
      </vt:variant>
      <vt:variant>
        <vt:lpwstr/>
      </vt:variant>
      <vt:variant>
        <vt:i4>196674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7733347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consultantplus://offline/ref=A2B6CDA3C93D80B3F09240F8FB138D5D793E7CA30AFF4D94D78912E4DC33D6FBD056B9D35353E014D2C93B65C54BL</vt:lpwstr>
      </vt:variant>
      <vt:variant>
        <vt:lpwstr/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7733301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consultantplus://offline/ref=A2B6CDA3C93D80B3F09240F8FB138D5D793E7CA30AFF4D94D78912E4DC33D6FBD056B9D35353E014D2C93B6DC54EL</vt:lpwstr>
      </vt:variant>
      <vt:variant>
        <vt:lpwstr/>
      </vt:variant>
      <vt:variant>
        <vt:i4>7733300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consultantplus://offline/ref=A2B6CDA3C93D80B3F09240F8FB138D5D793E7CA30AFF4D94D78912E4DC33D6FBD056B9D35353E014D2C93B6DC54DL</vt:lpwstr>
      </vt:variant>
      <vt:variant>
        <vt:lpwstr/>
      </vt:variant>
      <vt:variant>
        <vt:i4>8060989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consultantplus://offline/ref=A2B6CDA3C93D80B3F0925EF5ED7FDA527E3D2AAD0EFB41C38DD514B38363D0AE9016BF851517CE4BL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Букреева МЮ</dc:creator>
  <cp:lastModifiedBy>CRO_c303_02</cp:lastModifiedBy>
  <cp:revision>2</cp:revision>
  <dcterms:created xsi:type="dcterms:W3CDTF">2016-08-09T11:30:00Z</dcterms:created>
  <dcterms:modified xsi:type="dcterms:W3CDTF">2016-08-09T11:30:00Z</dcterms:modified>
</cp:coreProperties>
</file>