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89" w:rsidRPr="00A06B89" w:rsidRDefault="00A06B89" w:rsidP="00A06B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 w:rsidRPr="00A06B89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Исполнение Указа Президента Российской Федерации</w:t>
      </w:r>
      <w:r w:rsidRPr="00A06B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06B89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 xml:space="preserve">от 7 мая 2012 года №597 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О мерах по реализации государственной политики в области образования и науки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.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6B89">
        <w:rPr>
          <w:rFonts w:ascii="Times New Roman" w:eastAsia="Calibri" w:hAnsi="Times New Roman" w:cs="Times New Roman"/>
          <w:i/>
          <w:sz w:val="28"/>
          <w:szCs w:val="28"/>
        </w:rPr>
        <w:tab/>
        <w:t>Пункт 1, подпункт</w:t>
      </w:r>
      <w:proofErr w:type="gramStart"/>
      <w:r w:rsidRPr="00A06B89">
        <w:rPr>
          <w:rFonts w:ascii="Times New Roman" w:eastAsia="Calibri" w:hAnsi="Times New Roman" w:cs="Times New Roman"/>
          <w:i/>
          <w:sz w:val="28"/>
          <w:szCs w:val="28"/>
        </w:rPr>
        <w:t xml:space="preserve"> А</w:t>
      </w:r>
      <w:proofErr w:type="gramEnd"/>
      <w:r w:rsidRPr="00A06B89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Создание ежегодно в период с 2013 по 2015 год до 14,2 тыс. специальных рабочих мест для инвалидов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Анализ информации по трудоустройству инвалидов  на 01.04.2015  показал, что количество организаций, подлежащих исполнению квоты по трудоустройству инвалидов  в соответствии с действующим законодательством Российской Федерации,  составляет 89 человек. Среднесписочная  численность работников этих образовательных организаций составляет 7044 человека,  количество квотируемых рабочих мест  для трудоустройства инвалидов составляет  134.</w:t>
      </w:r>
    </w:p>
    <w:p w:rsidR="00A06B89" w:rsidRPr="00A06B89" w:rsidRDefault="00A06B89" w:rsidP="00A06B8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01.04.2015  трудоустроено 102 инвалида (76% от установленной квоты) </w:t>
      </w: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в 61 образовательную организацию. Вместе с тем с целью содействия трудоустройству инвалидов в 33 организациях созданы вакансии для трудоустройства еще 39 инвалидов, в том числе создано 10 специальных рабочих мест. </w:t>
      </w:r>
    </w:p>
    <w:p w:rsidR="00A06B89" w:rsidRPr="00A06B89" w:rsidRDefault="00A06B89" w:rsidP="00A06B89">
      <w:pPr>
        <w:widowControl w:val="0"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Образовательные организации активно ведут работу по привлечению инвалидов для трудоустройства, в том числе через взаимодействие с учреждением «</w:t>
      </w:r>
      <w:proofErr w:type="spellStart"/>
      <w:r w:rsidRPr="00A06B89">
        <w:rPr>
          <w:rFonts w:ascii="Times New Roman" w:eastAsia="Calibri" w:hAnsi="Times New Roman" w:cs="Times New Roman"/>
          <w:sz w:val="28"/>
          <w:szCs w:val="28"/>
        </w:rPr>
        <w:t>Нижневартовский</w:t>
      </w:r>
      <w:proofErr w:type="spell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центр занятости населения». 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A06B89" w:rsidRPr="00A06B89" w:rsidRDefault="00A06B89" w:rsidP="00A06B89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6B89">
        <w:rPr>
          <w:rFonts w:ascii="Times New Roman" w:eastAsia="Calibri" w:hAnsi="Times New Roman" w:cs="Times New Roman"/>
          <w:i/>
          <w:sz w:val="28"/>
          <w:szCs w:val="28"/>
        </w:rPr>
        <w:tab/>
        <w:t>Пункт 1, подпункт</w:t>
      </w:r>
      <w:proofErr w:type="gramStart"/>
      <w:r w:rsidRPr="00A06B89">
        <w:rPr>
          <w:rFonts w:ascii="Times New Roman" w:eastAsia="Calibri" w:hAnsi="Times New Roman" w:cs="Times New Roman"/>
          <w:i/>
          <w:sz w:val="28"/>
          <w:szCs w:val="28"/>
        </w:rPr>
        <w:t xml:space="preserve"> К</w:t>
      </w:r>
      <w:proofErr w:type="gramEnd"/>
      <w:r w:rsidRPr="00A06B89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Совместно с общественными организациями до 01 апреля 2013 года 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На основании закона  «О государственно-общественном управлении  в сфере общего образования ХМАО-Югры» (от 16.10.2006 №104-оз) представители общественности, родители принимают активное участие в управлении образовательными организациями, в том числе в оценке качества предоставляемых услуг в сфере образования.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Утверждены локальными актами и функционируют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Управляющие советы, Попечительские советы, Наблюдательные советы и Родительские советы в образовательных организациях. 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В городской системе образования действует орган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государственно-общественного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управления – муниципальный совет по развитию образования  (далее – Совет). В состав Совета входят  депутаты областной и городской  Думы,  директора предприятий малого и среднего бизнеса, руководители муниципальных учреждений, представители обучающихся, педагогов, руководителей образовательных организаций, профсоюзной организации, средств массовой информации. Совет участвует в определении основных направлений развития системы образования в городе, способствует развитию форм участия общественности в управлении образованием, в оценке качества образования. 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С сентября 2013 года на Совет возложено полномочие по осуществлению независимой оценки качества работы образовательных организации, подведомственных департаменту образования администрации города </w:t>
      </w:r>
      <w:r w:rsidRPr="00A06B89">
        <w:rPr>
          <w:rFonts w:ascii="Times New Roman" w:eastAsia="Calibri" w:hAnsi="Times New Roman" w:cs="Times New Roman"/>
          <w:sz w:val="28"/>
          <w:szCs w:val="28"/>
        </w:rPr>
        <w:lastRenderedPageBreak/>
        <w:t>(Постановление администрации города  от 11.10.2013 №2130 «О внесении изменений в приложения 1,2 к постановлению Главы города от 13.11.2007 №1030 «О создании муниципального совета по развитию образования в городе Нижневартовске» (с изменениями от 08.02.2011 №106)».)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Департаментом образования администрации города совместно с Советом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разработаны и утверждены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критерии и показатели независимой оценки качества работы образовательных организаций (приказ департамента образования от 30.10.2013 №544 (с изменениями от 13.03.2014)). 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В 2014 году представители Совета и государственно-общественного управления образовательных организаций  осуществляли независимую оценку по следующим направлениям: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выявление уровня удовлетворенности качеством образовательных услуг;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внешняя оценка качества образования;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комфортность созданных условий и доступность получения образования,  в том числе для детей с ограниченными возможностями здоровья;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информационная открытость образовательных организаций.</w:t>
      </w:r>
    </w:p>
    <w:p w:rsidR="00A06B89" w:rsidRPr="00A06B89" w:rsidRDefault="00A06B89" w:rsidP="00A06B8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ab/>
        <w:t>Результаты независимой оценки были представлены общественности председателем Совета   26 марта 2015 года на городском форуме</w:t>
      </w:r>
      <w:r w:rsidRPr="00A06B89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 </w:t>
      </w:r>
      <w:r w:rsidRPr="00A0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A06B89">
        <w:rPr>
          <w:rFonts w:ascii="Times New Roman" w:eastAsia="Calibri" w:hAnsi="Times New Roman" w:cs="Times New Roman"/>
          <w:bCs/>
          <w:sz w:val="28"/>
          <w:szCs w:val="28"/>
        </w:rPr>
        <w:t>Образование – обществу», который проходил по теме «Независимая оценка качества образования. Общественное наблюдение за деятельностью образовательных организаций».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На Портале системы образования размещена вкладка «Рейтинги», где размещается информация о рейтингах подведомственных образовательных организаций по результатам участия в независимых исследованиях. С участием муниципального совета по развитию образования была проведена оценка уровня удовлетворенности населения города качеством предоставляемых услуг образования посредством Портала системы образования города и социологического опроса населения. В результате средний показатель уровня удовлетворенности качеством образования на апрель 2014 года составил 87%, что выше прошлогоднего показателя уровня удовлетворенности на 14% (2014 год -73%, 2013 год – 59% по результатам социологических исследований Комитета социально-политического анализа и общественных связей администрации Губернатора ХМАО-Югры).  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ab/>
        <w:t>Пункт 2, подпункт</w:t>
      </w:r>
      <w:proofErr w:type="gramStart"/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</w:t>
      </w:r>
      <w:proofErr w:type="gramEnd"/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: 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Разработать до 1 ноября 2012  комплекс мер, направленных на повышение эффективности реализации мероприятий по содействию трудоустройству инвалидов, включая совершенствование методов профессиональной ориентации детей-инвалидов и лиц с ограниченными возможностями здоровья … с учетом особенностей их психофизического развития и индивидуальных возможностей, а также индивидуальных программ реабилитации инвалидов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</w:p>
    <w:p w:rsidR="00A06B89" w:rsidRPr="00A06B89" w:rsidRDefault="00A06B89" w:rsidP="00A06B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Во исполнение Федерального закона №181-ФЗ от 24.11.1995 «О социальной защите инвалидов в Российской Федерации» (с изменениями), с целью содействия трудоустройству инвалидов в подведомственные организации департаментом образования администрации города проведена следующая работа:</w:t>
      </w:r>
    </w:p>
    <w:p w:rsidR="00A06B89" w:rsidRPr="00A06B89" w:rsidRDefault="00A06B89" w:rsidP="00A06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lastRenderedPageBreak/>
        <w:tab/>
        <w:t>1. Руководителям подведомственных образовательных организаций даны разъяснения по вопросу исполнения законодательства по трудоустройству  инвалидов, в том числе: по   созданию рабочих мест для инвалидов,    предоставлению (ежемесячно) информации о вакансиях для трудоустройства инвалидов в центр занятости населения;  отчетности о выполнении квоты для приема на работу инвалидов.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2. Работники кадровых служб муниципальных образовательных организаций приняли участие в  обучающих семинарах по теме «Исполнение законодательства о квотировании рабочих мест для инвалидов, правильность заполнения отчетности муниципальными образовательными организациями» (казенное  учреждение «</w:t>
      </w:r>
      <w:proofErr w:type="spellStart"/>
      <w:r w:rsidRPr="00A06B89">
        <w:rPr>
          <w:rFonts w:ascii="Times New Roman" w:eastAsia="Calibri" w:hAnsi="Times New Roman" w:cs="Times New Roman"/>
          <w:sz w:val="28"/>
          <w:szCs w:val="28"/>
        </w:rPr>
        <w:t>Нижневартовский</w:t>
      </w:r>
      <w:proofErr w:type="spell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центр занятости населения»).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3. Специалистами департамента образования администрации города проводятся  консультации с ответственными работниками муниципальных образовательных организаций по вопросам содействия трудоустройству инвалидов, составлению отчетности.</w:t>
      </w:r>
    </w:p>
    <w:p w:rsidR="00A06B89" w:rsidRPr="00A06B89" w:rsidRDefault="00A06B89" w:rsidP="00A06B89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</w:pP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06B89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ab/>
        <w:t xml:space="preserve">Исполнение </w:t>
      </w:r>
      <w:r w:rsidRPr="00A06B8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Указа Президента Российской Федерации от 07.05.2012 №599 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b/>
          <w:i/>
          <w:sz w:val="28"/>
          <w:szCs w:val="28"/>
        </w:rPr>
        <w:t>О мерах по реализации государственной политики в области образования и науки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ab/>
        <w:t>Пункт 1, подпункт</w:t>
      </w:r>
      <w:proofErr w:type="gramStart"/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А</w:t>
      </w:r>
      <w:proofErr w:type="gramEnd"/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:  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… 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 xml:space="preserve">разработку к июню </w:t>
      </w:r>
      <w:smartTag w:uri="urn:schemas-microsoft-com:office:smarttags" w:element="metricconverter">
        <w:smartTagPr>
          <w:attr w:name="ProductID" w:val="2012 г"/>
        </w:smartTagPr>
        <w:r w:rsidRPr="00A06B89">
          <w:rPr>
            <w:rFonts w:ascii="Times New Roman" w:eastAsia="Calibri" w:hAnsi="Times New Roman" w:cs="Times New Roman"/>
            <w:i/>
            <w:sz w:val="28"/>
            <w:szCs w:val="28"/>
          </w:rPr>
          <w:t>2012 г</w:t>
        </w:r>
      </w:smartTag>
      <w:r w:rsidRPr="00A06B89">
        <w:rPr>
          <w:rFonts w:ascii="Times New Roman" w:eastAsia="Calibri" w:hAnsi="Times New Roman" w:cs="Times New Roman"/>
          <w:i/>
          <w:sz w:val="28"/>
          <w:szCs w:val="28"/>
        </w:rPr>
        <w:t>. комплекса мер, направленных на выявление и поддержку одаренных детей и молодежи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06B89" w:rsidRPr="00A06B89" w:rsidRDefault="00A06B89" w:rsidP="00A06B89">
      <w:pPr>
        <w:spacing w:after="0" w:line="240" w:lineRule="auto"/>
        <w:ind w:right="57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Выстроенная в городе система работы по поиску и поддержке одаренных детей показывает стабильно высокие результаты. </w:t>
      </w:r>
    </w:p>
    <w:p w:rsidR="00A06B89" w:rsidRPr="00A06B89" w:rsidRDefault="00A06B89" w:rsidP="00A06B89">
      <w:pPr>
        <w:spacing w:after="0" w:line="240" w:lineRule="auto"/>
        <w:ind w:right="57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В  2014-2015 учебном году был изменен формат проведения научной сессии «Школа для одаренных детей».</w:t>
      </w:r>
      <w:r w:rsidRPr="00A06B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Подготовка обучающихся осуществлялась на базе ресурсных центров -  школ №№2,14,23, гимназии №1, лицея, лицея №2, Центра развития образования. По программе «Развитие образования на 2012 – 2014 годы» был выделен 1 млн. рублей на подготовку детей. Школы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подавали заявки на участие в научной сессии и далее обучающиеся отбирались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по результатам тестирования, проводимого организаторами научной сессии. Преподавание осуществляли 37 педагогов, из них 15 преподаватели учреждений  профессионального образования города, Московского физико-технического института, Новосибирского госуниверситета,  3 преподавателя дополнительного образования,  19 педагогов школ высшей квалификационной категории. Обучено 327 детей (в 2013 году 326 детей) по 20 учебным предметам.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Старшеклассники также  приняли участие в научном фестивале «Дни науки», на котором с обучающимися работали педагоги Московских и Новосибирских технических ВУЗов.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 Подводя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итоги работы научной сессии и учитывая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результаты регионального этапа этого года, можно сделать вывод, что выбранная модель оказалась эффективной и дала результат по всем предметам, кроме истории, английского, немецкого языков и экономики.</w:t>
      </w:r>
    </w:p>
    <w:p w:rsidR="00A06B89" w:rsidRPr="00A06B89" w:rsidRDefault="00A06B89" w:rsidP="00A06B89">
      <w:pPr>
        <w:spacing w:after="0" w:line="240" w:lineRule="auto"/>
        <w:ind w:right="57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Для продолжения подготовки обучающихся, после подведения итогов муниципального этапа, были утверждены списки обучающихся -  претендентов на участие в региональном этапе. Подготовку обучающихся продолжили  100 </w:t>
      </w:r>
      <w:r w:rsidRPr="00A06B89">
        <w:rPr>
          <w:rFonts w:ascii="Times New Roman" w:eastAsia="Calibri" w:hAnsi="Times New Roman" w:cs="Times New Roman"/>
          <w:sz w:val="28"/>
          <w:szCs w:val="28"/>
        </w:rPr>
        <w:lastRenderedPageBreak/>
        <w:t>педагогов-</w:t>
      </w:r>
      <w:proofErr w:type="spellStart"/>
      <w:r w:rsidRPr="00A06B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школ города. Состав педагогов был сформирован из числа сильнейших учителей школ, учителей, которые подготовили победителей муниципальной олимпиады, членов жюри муниципального этапа. Специалистами департамента образования с каждой командой </w:t>
      </w:r>
      <w:proofErr w:type="spellStart"/>
      <w:r w:rsidRPr="00A06B89">
        <w:rPr>
          <w:rFonts w:ascii="Times New Roman" w:eastAsia="Calibri" w:hAnsi="Times New Roman" w:cs="Times New Roman"/>
          <w:sz w:val="28"/>
          <w:szCs w:val="28"/>
        </w:rPr>
        <w:t>тьюторов</w:t>
      </w:r>
      <w:proofErr w:type="spell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проведено собеседование, целью которого было выявление проблемных зон по подготовке детей, определение способа решения проблемы (привлечение науки, усиление подготовки проектов детей и их защиты по экологии и технологии).   </w:t>
      </w:r>
    </w:p>
    <w:p w:rsidR="00A06B89" w:rsidRPr="00A06B89" w:rsidRDefault="00A06B89" w:rsidP="00A06B89">
      <w:pPr>
        <w:spacing w:after="0" w:line="240" w:lineRule="auto"/>
        <w:ind w:right="57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Разработанная модель работы с одаренными детьми позволила достигнуть высоких результатов: команда  школьников города Нижневартовска в региональном этапе всероссийской олимпиады завоевала 35 призовых мест,  из них 10 – первых  мест, 16 – вторых, 9 – третьих мест. По рейтингу Нижневартовск занял первое  командное место в округе.</w:t>
      </w: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ab/>
      </w: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ab/>
        <w:t>Пункт 1, подпункт</w:t>
      </w:r>
      <w:proofErr w:type="gramStart"/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</w:t>
      </w:r>
      <w:proofErr w:type="gramEnd"/>
      <w:r w:rsidRPr="00A06B8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: 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Достижение к 2016 году 100 процентов доступности дошкольного образования для детей в возрасте от трёх до семи лет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</w:p>
    <w:p w:rsidR="00A06B89" w:rsidRPr="00A06B89" w:rsidRDefault="00A06B89" w:rsidP="00A06B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В целях обеспечения детей услугами дошкольного образования за отчетный период 2015 года осуществлена работа по дополнительному созданию мест в дошкольных организациях города:</w:t>
      </w:r>
    </w:p>
    <w:p w:rsidR="00A06B89" w:rsidRPr="00A06B89" w:rsidRDefault="00A06B89" w:rsidP="00A06B89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- в марте 2015 года введено в эксплуатацию после капитального ремонта второе здание муниципального автономного дошкольного образовательного учреждения №10 «Белочка» на 200 мест, на 31.03.2015   этот детский сад посещают 100 детей,  продолжается комплектование групп воспитанниками;</w:t>
      </w:r>
    </w:p>
    <w:p w:rsidR="00A06B89" w:rsidRPr="00A06B89" w:rsidRDefault="00A06B89" w:rsidP="00A06B89">
      <w:pPr>
        <w:spacing w:after="0" w:line="240" w:lineRule="auto"/>
        <w:ind w:right="57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- дополнительно создано  40  мест за счет доукомплектования действующих групп в дошкольных образовательных организациях;</w:t>
      </w:r>
    </w:p>
    <w:p w:rsidR="00A06B89" w:rsidRPr="00A06B89" w:rsidRDefault="00A06B89" w:rsidP="00A06B89">
      <w:pPr>
        <w:spacing w:after="0" w:line="240" w:lineRule="auto"/>
        <w:ind w:right="57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общий охват детей дошкольным образованием на 31.03.2015  составил 16 340 человек.  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В целях обеспечения равных стартовых возможностей детям для дальнейшего обучения в школе, полностью (100%) обеспечены местами дети старшего дошкольного возраста 5-7 лет, обратившиеся в дошкольные образовательные учреждения.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По состоянию на 31.03.2015 в городе 3 индивидуальных предпринимателя ведут работу частных детских садов, в которых оказываются услуги по присмотру и уходу за детьми раннего и дошкольного возраста: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- детский центр "Непоседы" на 15 мест;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- английский детский сад "</w:t>
      </w:r>
      <w:proofErr w:type="spellStart"/>
      <w:r w:rsidRPr="00A06B89">
        <w:rPr>
          <w:rFonts w:ascii="Times New Roman" w:eastAsia="Times New Roman" w:hAnsi="Times New Roman" w:cs="Times New Roman"/>
          <w:sz w:val="28"/>
          <w:szCs w:val="28"/>
        </w:rPr>
        <w:t>Sun</w:t>
      </w:r>
      <w:proofErr w:type="spellEnd"/>
      <w:r w:rsidRPr="00A06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6B89">
        <w:rPr>
          <w:rFonts w:ascii="Times New Roman" w:eastAsia="Times New Roman" w:hAnsi="Times New Roman" w:cs="Times New Roman"/>
          <w:sz w:val="28"/>
          <w:szCs w:val="28"/>
        </w:rPr>
        <w:t>School</w:t>
      </w:r>
      <w:proofErr w:type="spellEnd"/>
      <w:r w:rsidRPr="00A06B89">
        <w:rPr>
          <w:rFonts w:ascii="Times New Roman" w:eastAsia="Times New Roman" w:hAnsi="Times New Roman" w:cs="Times New Roman"/>
          <w:sz w:val="28"/>
          <w:szCs w:val="28"/>
        </w:rPr>
        <w:t>" на 35 мест;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- детский дошкольный центр "Лапушка" на 15 мест.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>Центр по присмотру и уходу за детьми "Мамина радость" на 11 мест в январе 2015 приостановил свою деятельность.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B89">
        <w:rPr>
          <w:rFonts w:ascii="Times New Roman" w:eastAsia="Times New Roman" w:hAnsi="Times New Roman" w:cs="Times New Roman"/>
          <w:sz w:val="28"/>
          <w:szCs w:val="28"/>
        </w:rPr>
        <w:t xml:space="preserve">В 2015 году указанные выше индивидуальные предприниматели планируют получить лицензии на </w:t>
      </w:r>
      <w:proofErr w:type="gramStart"/>
      <w:r w:rsidRPr="00A06B89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A06B8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в сфере дошкольного образования.</w:t>
      </w:r>
    </w:p>
    <w:p w:rsidR="00A06B89" w:rsidRPr="00A06B89" w:rsidRDefault="00A06B89" w:rsidP="00A06B89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</w:rPr>
        <w:t xml:space="preserve">          </w:t>
      </w: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lastRenderedPageBreak/>
        <w:tab/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В 1 квартале 2015 года охват детей и подростков дополнительным образованием, в том числе образовательными учреждениями физической культуры и спорта, а также образовательными учреждениями культуры, составляет 68%.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В двух подведомственных департаменту образования организациях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образования детей занимаются 8 750 человек.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В организациях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proofErr w:type="gramEnd"/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 образования детей реализуется 116 программ по различным направлениям:</w:t>
      </w:r>
    </w:p>
    <w:p w:rsidR="00A06B89" w:rsidRPr="00A06B89" w:rsidRDefault="00A06B89" w:rsidP="00A06B89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интеллектуальное;</w:t>
      </w:r>
    </w:p>
    <w:p w:rsidR="00A06B89" w:rsidRPr="00A06B89" w:rsidRDefault="00A06B89" w:rsidP="00A06B89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техническое;</w:t>
      </w:r>
    </w:p>
    <w:p w:rsidR="00A06B89" w:rsidRPr="00A06B89" w:rsidRDefault="00A06B89" w:rsidP="00A06B89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эколого-биологическое;</w:t>
      </w:r>
    </w:p>
    <w:p w:rsidR="00A06B89" w:rsidRPr="00A06B89" w:rsidRDefault="00A06B89" w:rsidP="00A06B89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спортивное;</w:t>
      </w:r>
    </w:p>
    <w:p w:rsidR="00A06B89" w:rsidRPr="00A06B89" w:rsidRDefault="00A06B89" w:rsidP="00A06B89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туристско-краеведческое;</w:t>
      </w:r>
    </w:p>
    <w:p w:rsidR="00A06B89" w:rsidRPr="00A06B89" w:rsidRDefault="00A06B89" w:rsidP="00A06B89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художественно-эстетическое;</w:t>
      </w:r>
    </w:p>
    <w:p w:rsidR="00A06B89" w:rsidRPr="00A06B89" w:rsidRDefault="00A06B89" w:rsidP="00A06B89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культурологическое;</w:t>
      </w:r>
    </w:p>
    <w:p w:rsidR="00A06B89" w:rsidRPr="00A06B89" w:rsidRDefault="00A06B89" w:rsidP="00A06B89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- военно-патриотическое.</w:t>
      </w:r>
    </w:p>
    <w:p w:rsidR="00A06B89" w:rsidRPr="00A06B89" w:rsidRDefault="00A06B89" w:rsidP="00A06B89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 xml:space="preserve">В городе созданы условия для обеспечения доступности дополнительного образования для детей-инвалидов и детей с ограниченными возможностями здоровья. </w:t>
      </w:r>
      <w:proofErr w:type="gramStart"/>
      <w:r w:rsidRPr="00A06B89">
        <w:rPr>
          <w:rFonts w:ascii="Times New Roman" w:eastAsia="Calibri" w:hAnsi="Times New Roman" w:cs="Times New Roman"/>
          <w:sz w:val="28"/>
          <w:szCs w:val="28"/>
        </w:rPr>
        <w:t>Охват детей с ограниченными возможностями здоровья составляет 0,5% от общего числа обучающихся, посещающих организации дополнительного образования детей.</w:t>
      </w:r>
      <w:proofErr w:type="gramEnd"/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</w:pP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6B89">
        <w:rPr>
          <w:rFonts w:ascii="Times New Roman" w:eastAsia="Calibri" w:hAnsi="Times New Roman" w:cs="Times New Roman"/>
          <w:i/>
          <w:sz w:val="28"/>
          <w:szCs w:val="28"/>
        </w:rPr>
        <w:tab/>
        <w:t>Пункт 2, подпункт</w:t>
      </w:r>
      <w:proofErr w:type="gramStart"/>
      <w:r w:rsidRPr="00A06B89">
        <w:rPr>
          <w:rFonts w:ascii="Times New Roman" w:eastAsia="Calibri" w:hAnsi="Times New Roman" w:cs="Times New Roman"/>
          <w:i/>
          <w:sz w:val="28"/>
          <w:szCs w:val="28"/>
        </w:rPr>
        <w:t xml:space="preserve"> В</w:t>
      </w:r>
      <w:proofErr w:type="gramEnd"/>
      <w:r w:rsidRPr="00A06B89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Обеспечить до конца 2013 года реализацию мероприятий по поддержке педагогических работников, работающих с детьми из социально неблагополучных семей</w:t>
      </w:r>
      <w:r w:rsidRPr="00A06B89">
        <w:rPr>
          <w:rFonts w:ascii="Times New Roman" w:eastAsia="Calibri" w:hAnsi="Times New Roman" w:cs="Times New Roman"/>
          <w:sz w:val="28"/>
          <w:szCs w:val="28"/>
        </w:rPr>
        <w:t>"</w:t>
      </w:r>
      <w:r w:rsidRPr="00A06B8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06B89" w:rsidRPr="00A06B89" w:rsidRDefault="00A06B89" w:rsidP="00A06B89">
      <w:pPr>
        <w:spacing w:after="0" w:line="240" w:lineRule="auto"/>
        <w:ind w:right="5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Осуществляется информационная, методическая поддержка педагогических работников образовательных организаций, работающих с детьми из социально неблагополучных семей.</w:t>
      </w:r>
    </w:p>
    <w:p w:rsidR="00A06B89" w:rsidRPr="00A06B89" w:rsidRDefault="00A06B89" w:rsidP="00A06B89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ab/>
        <w:t xml:space="preserve">В 1 квартале 2015 года проведено 2 заседания городских методических объединений педагогов-психологов, социальных педагогов образовательных организаций. В ходе работы городских методических объединений рассматривались вопросы, затрагивающие, в том числе профилактическую работу с детьми из социально неблагополучных семей. </w:t>
      </w:r>
    </w:p>
    <w:p w:rsidR="00A06B89" w:rsidRPr="00A06B89" w:rsidRDefault="00A06B89" w:rsidP="00A06B89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B89">
        <w:rPr>
          <w:rFonts w:ascii="Times New Roman" w:eastAsia="Calibri" w:hAnsi="Times New Roman" w:cs="Times New Roman"/>
          <w:sz w:val="28"/>
          <w:szCs w:val="28"/>
        </w:rPr>
        <w:t>В адрес образовательных организаций направлены методические материалы по профилактике жестокого обращения родителей с детьми, самовольных уходов несовершеннолетних из семей, суицидального поведения несовершеннолетних и др.</w:t>
      </w:r>
    </w:p>
    <w:p w:rsidR="00A06B89" w:rsidRPr="00A06B89" w:rsidRDefault="00A06B89" w:rsidP="00A06B89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B0A01" w:rsidRDefault="003B0A01"/>
    <w:sectPr w:rsidR="003B0A01" w:rsidSect="0014475E">
      <w:headerReference w:type="default" r:id="rId5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0B6" w:rsidRDefault="00A06B8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6D70B6" w:rsidRDefault="00A06B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B"/>
    <w:rsid w:val="0037199B"/>
    <w:rsid w:val="003B0A01"/>
    <w:rsid w:val="00A0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6B89"/>
    <w:pPr>
      <w:tabs>
        <w:tab w:val="center" w:pos="4677"/>
        <w:tab w:val="right" w:pos="9355"/>
      </w:tabs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06B89"/>
    <w:rPr>
      <w:rFonts w:ascii="Times New Roman" w:eastAsia="Calibri" w:hAnsi="Times New Roman" w:cs="Times New Roman"/>
      <w:sz w:val="28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6B89"/>
    <w:pPr>
      <w:tabs>
        <w:tab w:val="center" w:pos="4677"/>
        <w:tab w:val="right" w:pos="9355"/>
      </w:tabs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06B89"/>
    <w:rPr>
      <w:rFonts w:ascii="Times New Roman" w:eastAsia="Calibri" w:hAnsi="Times New Roman" w:cs="Times New Roman"/>
      <w:sz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1944</Words>
  <Characters>11087</Characters>
  <Application>Microsoft Office Word</Application>
  <DocSecurity>0</DocSecurity>
  <Lines>92</Lines>
  <Paragraphs>26</Paragraphs>
  <ScaleCrop>false</ScaleCrop>
  <Company>Hewlett-Packard Company</Company>
  <LinksUpToDate>false</LinksUpToDate>
  <CharactersWithSpaces>13005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Букреева Марина Юрьевна</dc:creator>
  <cp:keywords/>
  <dc:description/>
  <cp:lastModifiedBy>Букреева Марина Юрьевна</cp:lastModifiedBy>
  <cp:revision>2</cp:revision>
  <dcterms:created xsi:type="dcterms:W3CDTF">2015-04-27T13:02:00Z</dcterms:created>
  <dcterms:modified xsi:type="dcterms:W3CDTF">2015-04-27T13:05:00Z</dcterms:modified>
</cp:coreProperties>
</file>