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3C7" w:rsidRDefault="0049180B" w:rsidP="00156981">
      <w:pPr>
        <w:jc w:val="center"/>
        <w:rPr>
          <w:sz w:val="22"/>
          <w:szCs w:val="22"/>
        </w:rPr>
      </w:pPr>
      <w:bookmarkStart w:id="0" w:name="_GoBack"/>
      <w:bookmarkEnd w:id="0"/>
      <w:r>
        <w:rPr>
          <w:noProof/>
        </w:rPr>
        <w:drawing>
          <wp:inline distT="0" distB="0" distL="0" distR="0">
            <wp:extent cx="523875" cy="571500"/>
            <wp:effectExtent l="0" t="0" r="9525" b="0"/>
            <wp:docPr id="1" name="Рисунок 0"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333_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3875" cy="571500"/>
                    </a:xfrm>
                    <a:prstGeom prst="rect">
                      <a:avLst/>
                    </a:prstGeom>
                    <a:noFill/>
                    <a:ln>
                      <a:noFill/>
                    </a:ln>
                  </pic:spPr>
                </pic:pic>
              </a:graphicData>
            </a:graphic>
          </wp:inline>
        </w:drawing>
      </w:r>
    </w:p>
    <w:p w:rsidR="00885D0A" w:rsidRPr="00204186" w:rsidRDefault="006828D4" w:rsidP="0030621D">
      <w:pPr>
        <w:jc w:val="center"/>
        <w:rPr>
          <w:b/>
          <w:sz w:val="22"/>
          <w:szCs w:val="22"/>
        </w:rPr>
      </w:pPr>
      <w:r w:rsidRPr="00204186">
        <w:rPr>
          <w:b/>
          <w:sz w:val="22"/>
          <w:szCs w:val="22"/>
        </w:rPr>
        <w:t xml:space="preserve">Профсоюз </w:t>
      </w:r>
      <w:r w:rsidR="00372A1E" w:rsidRPr="00204186">
        <w:rPr>
          <w:b/>
          <w:sz w:val="22"/>
          <w:szCs w:val="22"/>
        </w:rPr>
        <w:t>работников</w:t>
      </w:r>
      <w:r w:rsidR="00DC41B4" w:rsidRPr="00204186">
        <w:rPr>
          <w:b/>
          <w:sz w:val="22"/>
          <w:szCs w:val="22"/>
        </w:rPr>
        <w:t xml:space="preserve"> </w:t>
      </w:r>
      <w:r w:rsidR="00885D0A" w:rsidRPr="00204186">
        <w:rPr>
          <w:b/>
          <w:sz w:val="22"/>
          <w:szCs w:val="22"/>
        </w:rPr>
        <w:t>н</w:t>
      </w:r>
      <w:r w:rsidR="00204186">
        <w:rPr>
          <w:b/>
          <w:sz w:val="22"/>
          <w:szCs w:val="22"/>
        </w:rPr>
        <w:t>ародного образования и науки</w:t>
      </w:r>
      <w:r w:rsidR="0030621D">
        <w:rPr>
          <w:b/>
          <w:sz w:val="22"/>
          <w:szCs w:val="22"/>
        </w:rPr>
        <w:t xml:space="preserve">    </w:t>
      </w:r>
      <w:r w:rsidR="002527D0" w:rsidRPr="00204186">
        <w:rPr>
          <w:b/>
          <w:sz w:val="22"/>
          <w:szCs w:val="22"/>
        </w:rPr>
        <w:t>Российской Федерации</w:t>
      </w:r>
    </w:p>
    <w:p w:rsidR="00885D0A" w:rsidRDefault="00885D0A" w:rsidP="00885D0A">
      <w:pPr>
        <w:jc w:val="center"/>
        <w:rPr>
          <w:b/>
          <w:sz w:val="22"/>
          <w:szCs w:val="22"/>
        </w:rPr>
      </w:pPr>
      <w:r w:rsidRPr="00204186">
        <w:rPr>
          <w:b/>
          <w:sz w:val="22"/>
          <w:szCs w:val="22"/>
        </w:rPr>
        <w:t xml:space="preserve">НИЖНЕВАРТОВСКАЯ ГОРОДСКАЯ ОРГАНИЗАЦИЯ </w:t>
      </w:r>
    </w:p>
    <w:p w:rsidR="00E214F7" w:rsidRDefault="00E214F7" w:rsidP="00885D0A">
      <w:pPr>
        <w:jc w:val="center"/>
        <w:rPr>
          <w:b/>
          <w:sz w:val="22"/>
          <w:szCs w:val="22"/>
        </w:rPr>
      </w:pPr>
    </w:p>
    <w:p w:rsidR="00E214F7" w:rsidRPr="00E214F7" w:rsidRDefault="00156981" w:rsidP="00E214F7">
      <w:pPr>
        <w:jc w:val="both"/>
        <w:rPr>
          <w:sz w:val="28"/>
          <w:szCs w:val="28"/>
        </w:rPr>
      </w:pPr>
      <w:r>
        <w:rPr>
          <w:sz w:val="28"/>
          <w:szCs w:val="28"/>
        </w:rPr>
        <w:t>16</w:t>
      </w:r>
      <w:r w:rsidR="006A5D02">
        <w:rPr>
          <w:sz w:val="28"/>
          <w:szCs w:val="28"/>
        </w:rPr>
        <w:t>.</w:t>
      </w:r>
      <w:r w:rsidRPr="00156981">
        <w:rPr>
          <w:sz w:val="28"/>
          <w:szCs w:val="28"/>
        </w:rPr>
        <w:t>0</w:t>
      </w:r>
      <w:r>
        <w:rPr>
          <w:sz w:val="28"/>
          <w:szCs w:val="28"/>
        </w:rPr>
        <w:t>4</w:t>
      </w:r>
      <w:r w:rsidR="006A5D02">
        <w:rPr>
          <w:sz w:val="28"/>
          <w:szCs w:val="28"/>
        </w:rPr>
        <w:t>.201</w:t>
      </w:r>
      <w:r w:rsidR="00AC4521" w:rsidRPr="00156981">
        <w:rPr>
          <w:sz w:val="28"/>
          <w:szCs w:val="28"/>
        </w:rPr>
        <w:t>8</w:t>
      </w:r>
      <w:r w:rsidR="006A5D02">
        <w:rPr>
          <w:sz w:val="28"/>
          <w:szCs w:val="28"/>
        </w:rPr>
        <w:t xml:space="preserve"> г. №</w:t>
      </w:r>
      <w:r w:rsidR="007A798A">
        <w:rPr>
          <w:sz w:val="28"/>
          <w:szCs w:val="28"/>
        </w:rPr>
        <w:t>86</w:t>
      </w:r>
      <w:r w:rsidR="00E214F7" w:rsidRPr="00E214F7">
        <w:rPr>
          <w:sz w:val="28"/>
          <w:szCs w:val="28"/>
        </w:rPr>
        <w:t xml:space="preserve">                             </w:t>
      </w:r>
      <w:r w:rsidR="00E214F7">
        <w:rPr>
          <w:sz w:val="28"/>
          <w:szCs w:val="28"/>
        </w:rPr>
        <w:t xml:space="preserve">                              </w:t>
      </w:r>
      <w:r>
        <w:rPr>
          <w:sz w:val="28"/>
          <w:szCs w:val="28"/>
        </w:rPr>
        <w:t xml:space="preserve"> </w:t>
      </w:r>
      <w:r w:rsidR="00E214F7" w:rsidRPr="00E214F7">
        <w:rPr>
          <w:sz w:val="28"/>
          <w:szCs w:val="28"/>
        </w:rPr>
        <w:t>Руководителю ОО</w:t>
      </w:r>
    </w:p>
    <w:p w:rsidR="00E214F7" w:rsidRPr="00E214F7" w:rsidRDefault="00E214F7" w:rsidP="00E214F7">
      <w:pPr>
        <w:jc w:val="both"/>
        <w:rPr>
          <w:sz w:val="28"/>
          <w:szCs w:val="28"/>
        </w:rPr>
      </w:pPr>
      <w:r w:rsidRPr="00E214F7">
        <w:rPr>
          <w:sz w:val="28"/>
          <w:szCs w:val="28"/>
        </w:rPr>
        <w:t xml:space="preserve">                                                               </w:t>
      </w:r>
      <w:r w:rsidR="00156981">
        <w:rPr>
          <w:sz w:val="28"/>
          <w:szCs w:val="28"/>
        </w:rPr>
        <w:t xml:space="preserve">                           </w:t>
      </w:r>
      <w:r w:rsidRPr="00E214F7">
        <w:rPr>
          <w:sz w:val="28"/>
          <w:szCs w:val="28"/>
        </w:rPr>
        <w:t>Председателю ППО</w:t>
      </w:r>
    </w:p>
    <w:p w:rsidR="00E214F7" w:rsidRPr="00E214F7" w:rsidRDefault="00E214F7" w:rsidP="00885D0A">
      <w:pPr>
        <w:jc w:val="center"/>
        <w:rPr>
          <w:sz w:val="28"/>
          <w:szCs w:val="28"/>
        </w:rPr>
      </w:pPr>
    </w:p>
    <w:p w:rsidR="00E214F7" w:rsidRDefault="00E214F7" w:rsidP="00885D0A">
      <w:pPr>
        <w:jc w:val="center"/>
        <w:rPr>
          <w:b/>
          <w:sz w:val="22"/>
          <w:szCs w:val="22"/>
        </w:rPr>
      </w:pPr>
    </w:p>
    <w:p w:rsidR="006A5D02" w:rsidRDefault="006A5D02" w:rsidP="006A5D02">
      <w:pPr>
        <w:rPr>
          <w:u w:val="single"/>
        </w:rPr>
      </w:pPr>
    </w:p>
    <w:p w:rsidR="00E214F7" w:rsidRDefault="00E214F7" w:rsidP="00E214F7">
      <w:pPr>
        <w:jc w:val="center"/>
        <w:rPr>
          <w:b/>
          <w:sz w:val="28"/>
          <w:szCs w:val="28"/>
        </w:rPr>
      </w:pPr>
      <w:r>
        <w:rPr>
          <w:b/>
          <w:sz w:val="28"/>
          <w:szCs w:val="28"/>
        </w:rPr>
        <w:t>Уважаемые коллеги!</w:t>
      </w:r>
    </w:p>
    <w:p w:rsidR="00156981" w:rsidRDefault="00156981" w:rsidP="00E214F7">
      <w:pPr>
        <w:jc w:val="center"/>
        <w:rPr>
          <w:b/>
          <w:sz w:val="28"/>
          <w:szCs w:val="28"/>
        </w:rPr>
      </w:pPr>
    </w:p>
    <w:p w:rsidR="00156981" w:rsidRDefault="00156981" w:rsidP="00156981">
      <w:pPr>
        <w:jc w:val="both"/>
        <w:rPr>
          <w:sz w:val="28"/>
          <w:szCs w:val="28"/>
        </w:rPr>
      </w:pPr>
      <w:r>
        <w:rPr>
          <w:sz w:val="28"/>
          <w:szCs w:val="28"/>
        </w:rPr>
        <w:t xml:space="preserve">             В городской комитет Профсоюза участились обращения образовательных организаций и педагогических работников о включении часов внеурочной деятельности в учебную нагрузку, дающую право на досрочное назначение трудовой пенс</w:t>
      </w:r>
      <w:r w:rsidR="007A798A">
        <w:rPr>
          <w:sz w:val="28"/>
          <w:szCs w:val="28"/>
        </w:rPr>
        <w:t xml:space="preserve">ии по выслуге лет (по старости). </w:t>
      </w:r>
      <w:r>
        <w:rPr>
          <w:sz w:val="28"/>
          <w:szCs w:val="28"/>
        </w:rPr>
        <w:t xml:space="preserve"> Направляем информацию, предоставленную по нашему запросу  Мясниковым  Сергеем Юрьевичем, правовым инспектором Ханты-Мансийской окружной организации Профсоюза РНОиН РФ.</w:t>
      </w:r>
    </w:p>
    <w:p w:rsidR="00156981" w:rsidRDefault="00156981" w:rsidP="00156981">
      <w:pPr>
        <w:jc w:val="both"/>
        <w:rPr>
          <w:sz w:val="28"/>
          <w:szCs w:val="28"/>
        </w:rPr>
      </w:pPr>
    </w:p>
    <w:p w:rsidR="00156981" w:rsidRDefault="00156981" w:rsidP="00156981">
      <w:pPr>
        <w:spacing w:after="240"/>
        <w:jc w:val="both"/>
        <w:textAlignment w:val="baseline"/>
        <w:rPr>
          <w:rFonts w:ascii="inherit" w:hAnsi="inherit" w:cs="Arial"/>
          <w:color w:val="000000"/>
          <w:sz w:val="28"/>
          <w:szCs w:val="28"/>
        </w:rPr>
      </w:pPr>
      <w:r>
        <w:rPr>
          <w:sz w:val="28"/>
          <w:szCs w:val="28"/>
        </w:rPr>
        <w:t xml:space="preserve">             </w:t>
      </w:r>
      <w:r>
        <w:rPr>
          <w:rFonts w:ascii="inherit" w:hAnsi="inherit" w:cs="Arial"/>
          <w:color w:val="000000"/>
        </w:rPr>
        <w:t xml:space="preserve"> </w:t>
      </w:r>
      <w:r>
        <w:rPr>
          <w:rFonts w:ascii="inherit" w:hAnsi="inherit" w:cs="Arial"/>
          <w:color w:val="000000"/>
          <w:sz w:val="28"/>
          <w:szCs w:val="28"/>
        </w:rPr>
        <w:t>Федеральным законом от 28.12.2013 № 400-ФЗ «О страховых пенсиях», вступившим в силу с 01.01.2015, сохранено право на досрочное назначение страховой пенсии по старости лицам, осуществлявшим педагогическую деятельность в учреждениях для детей не менее 25 лет. При соблюдении этого условия досрочная пенсия педагогу назначается вне зависимости от его возраста.</w:t>
      </w:r>
    </w:p>
    <w:p w:rsidR="00156981" w:rsidRDefault="00156981" w:rsidP="00156981">
      <w:pPr>
        <w:spacing w:after="240"/>
        <w:jc w:val="both"/>
        <w:textAlignment w:val="baseline"/>
        <w:rPr>
          <w:rFonts w:ascii="inherit" w:hAnsi="inherit" w:cs="Arial"/>
          <w:color w:val="000000"/>
          <w:sz w:val="28"/>
          <w:szCs w:val="28"/>
        </w:rPr>
      </w:pPr>
      <w:r>
        <w:rPr>
          <w:rFonts w:ascii="inherit" w:hAnsi="inherit" w:cs="Arial"/>
          <w:color w:val="000000"/>
          <w:sz w:val="28"/>
          <w:szCs w:val="28"/>
        </w:rPr>
        <w:t xml:space="preserve">              Начиная с 2015 года, к основным условиям для назначения досрочной пенсии добавился новый критерий — наличие величины индивидуального пенсионного коэффициента, так называемого ИПК. В 2015 году  требуемый  ИПК не может быть меньше 6,6 с последующим ежегодным увеличением на 2,4 до достижения 30.</w:t>
      </w:r>
    </w:p>
    <w:p w:rsidR="00156981" w:rsidRDefault="00156981" w:rsidP="00156981">
      <w:pPr>
        <w:spacing w:after="240"/>
        <w:jc w:val="both"/>
        <w:textAlignment w:val="baseline"/>
        <w:rPr>
          <w:rFonts w:ascii="inherit" w:hAnsi="inherit" w:cs="Arial"/>
          <w:color w:val="000000"/>
          <w:sz w:val="28"/>
          <w:szCs w:val="28"/>
        </w:rPr>
      </w:pPr>
      <w:r>
        <w:rPr>
          <w:rFonts w:ascii="inherit" w:hAnsi="inherit" w:cs="Arial"/>
          <w:color w:val="000000"/>
          <w:sz w:val="28"/>
          <w:szCs w:val="28"/>
        </w:rPr>
        <w:t xml:space="preserve">              Кроме того, одним из важных условий приобретения права  на досрочную пенсию начиная с 1 сентября 2000 года, остаётся выполнение нормы рабочего времени (педагогической или учебной нагрузки), установленной за ставку заработной платы (должностной оклад). Выполнение педагогической работы учителями, преподавателями характеризуется наличием установленных норм времени только для выполнения педагогической работы, связанной с преподавательской работой. Выполнение другой части педагогической работы не конкретизировано по количеству часов.</w:t>
      </w:r>
    </w:p>
    <w:p w:rsidR="00156981" w:rsidRDefault="00156981" w:rsidP="00156981">
      <w:pPr>
        <w:spacing w:after="240"/>
        <w:jc w:val="both"/>
        <w:textAlignment w:val="baseline"/>
        <w:rPr>
          <w:rFonts w:ascii="inherit" w:hAnsi="inherit" w:cs="Arial"/>
          <w:color w:val="000000"/>
          <w:sz w:val="28"/>
          <w:szCs w:val="28"/>
        </w:rPr>
      </w:pPr>
      <w:r>
        <w:rPr>
          <w:rFonts w:ascii="inherit" w:hAnsi="inherit" w:cs="Arial"/>
          <w:color w:val="000000"/>
          <w:sz w:val="28"/>
          <w:szCs w:val="28"/>
        </w:rPr>
        <w:t xml:space="preserve">              Из этого следует, что в норму часов преподавательской деятельности включаются часы учебной нагрузки и не может быть включена иная педагогическая работа.</w:t>
      </w:r>
    </w:p>
    <w:p w:rsidR="00156981" w:rsidRDefault="00156981" w:rsidP="00156981">
      <w:pPr>
        <w:spacing w:after="240"/>
        <w:jc w:val="both"/>
        <w:textAlignment w:val="baseline"/>
        <w:rPr>
          <w:rFonts w:ascii="inherit" w:hAnsi="inherit" w:cs="Arial"/>
          <w:color w:val="000000"/>
          <w:sz w:val="28"/>
          <w:szCs w:val="28"/>
        </w:rPr>
      </w:pPr>
      <w:r>
        <w:rPr>
          <w:rFonts w:ascii="inherit" w:hAnsi="inherit" w:cs="Arial"/>
          <w:color w:val="000000"/>
          <w:sz w:val="28"/>
          <w:szCs w:val="28"/>
        </w:rPr>
        <w:lastRenderedPageBreak/>
        <w:t xml:space="preserve">           Федеральными государственными образовательными стандартами установлено, что основные образовательные программы реализуются через организацию урочной и внеурочной деятельности,  регламентируемых  соответственно учебными планами общего образования и внеурочной деятельности.</w:t>
      </w:r>
    </w:p>
    <w:p w:rsidR="00156981" w:rsidRDefault="00156981" w:rsidP="00156981">
      <w:pPr>
        <w:spacing w:after="240"/>
        <w:jc w:val="both"/>
        <w:textAlignment w:val="baseline"/>
        <w:rPr>
          <w:rFonts w:ascii="inherit" w:hAnsi="inherit" w:cs="Arial"/>
          <w:color w:val="000000"/>
          <w:sz w:val="28"/>
          <w:szCs w:val="28"/>
        </w:rPr>
      </w:pPr>
      <w:r>
        <w:rPr>
          <w:rFonts w:ascii="inherit" w:hAnsi="inherit" w:cs="Arial"/>
          <w:color w:val="000000"/>
          <w:sz w:val="28"/>
          <w:szCs w:val="28"/>
        </w:rPr>
        <w:t xml:space="preserve">                 Под  внеурочной деятельностью понимается  образовательная деятельность, осуществляемая в формах, отличных от классно-урочной, и направленная на достижение планируемых результатов освоения основной общеобразовательной программы.</w:t>
      </w:r>
    </w:p>
    <w:p w:rsidR="00156981" w:rsidRDefault="00156981" w:rsidP="00156981">
      <w:pPr>
        <w:spacing w:after="240"/>
        <w:jc w:val="both"/>
        <w:textAlignment w:val="baseline"/>
        <w:rPr>
          <w:rFonts w:ascii="inherit" w:hAnsi="inherit" w:cs="Arial"/>
          <w:color w:val="000000"/>
          <w:sz w:val="28"/>
          <w:szCs w:val="28"/>
        </w:rPr>
      </w:pPr>
      <w:r>
        <w:rPr>
          <w:rFonts w:ascii="inherit" w:hAnsi="inherit" w:cs="Arial"/>
          <w:color w:val="000000"/>
          <w:sz w:val="28"/>
          <w:szCs w:val="28"/>
        </w:rPr>
        <w:t xml:space="preserve">                  Таким образом, общеобразовательные программы включают два самостоятельных компонента: учебное время, необходимое для освоения обязательной учебной программы по учебному плану, и часы внеурочной деятельности, реализуемой через дополнительные образовательные программы (дополнительное образование).</w:t>
      </w:r>
    </w:p>
    <w:p w:rsidR="00156981" w:rsidRDefault="00156981" w:rsidP="00156981">
      <w:pPr>
        <w:spacing w:after="240"/>
        <w:jc w:val="both"/>
        <w:textAlignment w:val="baseline"/>
        <w:rPr>
          <w:rFonts w:ascii="inherit" w:hAnsi="inherit" w:cs="Arial"/>
          <w:color w:val="000000"/>
          <w:sz w:val="28"/>
          <w:szCs w:val="28"/>
        </w:rPr>
      </w:pPr>
      <w:r>
        <w:rPr>
          <w:rFonts w:ascii="inherit" w:hAnsi="inherit" w:cs="Arial"/>
          <w:color w:val="000000"/>
          <w:sz w:val="28"/>
          <w:szCs w:val="28"/>
        </w:rPr>
        <w:t xml:space="preserve">                   В соответствии со Стандартами образования часы внеурочной деятельности не входят в количество часов учебных занятий по обязательным предметным областям. Во внеурочной деятельности реализуются программы дополнительного образования детей. При этом во время внеурочной деятельности обучающиеся могут пользоваться  услугами  как школы, так и других учреждений дополнительного образования.</w:t>
      </w:r>
    </w:p>
    <w:p w:rsidR="00156981" w:rsidRDefault="00156981" w:rsidP="00156981">
      <w:pPr>
        <w:spacing w:after="240"/>
        <w:jc w:val="both"/>
        <w:textAlignment w:val="baseline"/>
        <w:rPr>
          <w:rFonts w:ascii="inherit" w:hAnsi="inherit" w:cs="Arial"/>
          <w:color w:val="000000"/>
          <w:sz w:val="28"/>
          <w:szCs w:val="28"/>
        </w:rPr>
      </w:pPr>
      <w:r>
        <w:rPr>
          <w:rFonts w:ascii="inherit" w:hAnsi="inherit" w:cs="Arial"/>
          <w:color w:val="000000"/>
          <w:sz w:val="28"/>
          <w:szCs w:val="28"/>
        </w:rPr>
        <w:t xml:space="preserve">                     Поэтому часы внеурочной деятельности не могут быть включены и учтены при подсчёте выполнения нормы часов рабочего времени, установленной за ставку заработной платы (должностной оклад).</w:t>
      </w:r>
    </w:p>
    <w:p w:rsidR="00156981" w:rsidRDefault="00156981" w:rsidP="00156981">
      <w:pPr>
        <w:rPr>
          <w:sz w:val="20"/>
          <w:szCs w:val="20"/>
        </w:rPr>
      </w:pPr>
    </w:p>
    <w:p w:rsidR="00156981" w:rsidRDefault="00156981" w:rsidP="00156981">
      <w:pPr>
        <w:jc w:val="both"/>
      </w:pPr>
    </w:p>
    <w:p w:rsidR="00156981" w:rsidRDefault="00156981" w:rsidP="00156981">
      <w:pPr>
        <w:jc w:val="both"/>
        <w:rPr>
          <w:sz w:val="28"/>
          <w:szCs w:val="28"/>
        </w:rPr>
      </w:pPr>
    </w:p>
    <w:p w:rsidR="00156981" w:rsidRDefault="00156981" w:rsidP="00156981">
      <w:pPr>
        <w:jc w:val="both"/>
        <w:rPr>
          <w:sz w:val="20"/>
          <w:szCs w:val="20"/>
        </w:rPr>
      </w:pPr>
      <w:r>
        <w:rPr>
          <w:sz w:val="28"/>
          <w:szCs w:val="28"/>
        </w:rPr>
        <w:t>Председатель горкома профсоюза:                                      Л.К.Сенина</w:t>
      </w:r>
      <w:r>
        <w:t xml:space="preserve">    </w:t>
      </w:r>
    </w:p>
    <w:p w:rsidR="00156981" w:rsidRDefault="00156981" w:rsidP="00156981">
      <w:pPr>
        <w:jc w:val="both"/>
      </w:pPr>
    </w:p>
    <w:p w:rsidR="00156981" w:rsidRDefault="00156981" w:rsidP="00156981">
      <w:pPr>
        <w:jc w:val="both"/>
      </w:pPr>
    </w:p>
    <w:p w:rsidR="00156981" w:rsidRDefault="00156981" w:rsidP="00156981">
      <w:pPr>
        <w:jc w:val="both"/>
      </w:pPr>
    </w:p>
    <w:p w:rsidR="00156981" w:rsidRDefault="00156981" w:rsidP="00156981">
      <w:pPr>
        <w:jc w:val="both"/>
      </w:pPr>
    </w:p>
    <w:p w:rsidR="00156981" w:rsidRDefault="00156981" w:rsidP="00156981">
      <w:pPr>
        <w:rPr>
          <w:b/>
          <w:bCs/>
          <w:sz w:val="28"/>
          <w:szCs w:val="34"/>
        </w:rPr>
      </w:pPr>
    </w:p>
    <w:p w:rsidR="00156981" w:rsidRDefault="00156981" w:rsidP="00E214F7">
      <w:pPr>
        <w:jc w:val="center"/>
        <w:rPr>
          <w:b/>
          <w:sz w:val="28"/>
          <w:szCs w:val="28"/>
        </w:rPr>
      </w:pPr>
    </w:p>
    <w:sectPr w:rsidR="0015698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inherit">
    <w:altName w:val="Times New Roman"/>
    <w:panose1 w:val="00000000000000000000"/>
    <w:charset w:val="00"/>
    <w:family w:val="roman"/>
    <w:notTrueType/>
    <w:pitch w:val="default"/>
  </w:font>
  <w:font w:name="Calibri">
    <w:panose1 w:val="020F05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414A8"/>
    <w:multiLevelType w:val="multilevel"/>
    <w:tmpl w:val="F754D8F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3B44703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7946361B"/>
    <w:multiLevelType w:val="hybridMultilevel"/>
    <w:tmpl w:val="F11A13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C0A"/>
    <w:rsid w:val="00000173"/>
    <w:rsid w:val="00013100"/>
    <w:rsid w:val="00015084"/>
    <w:rsid w:val="00027BB9"/>
    <w:rsid w:val="00065E00"/>
    <w:rsid w:val="001274B1"/>
    <w:rsid w:val="00156981"/>
    <w:rsid w:val="001628A1"/>
    <w:rsid w:val="00204186"/>
    <w:rsid w:val="00243A57"/>
    <w:rsid w:val="0024459F"/>
    <w:rsid w:val="002527D0"/>
    <w:rsid w:val="00253F76"/>
    <w:rsid w:val="00255C83"/>
    <w:rsid w:val="00277F5A"/>
    <w:rsid w:val="002B568E"/>
    <w:rsid w:val="003051E2"/>
    <w:rsid w:val="0030621D"/>
    <w:rsid w:val="0035545B"/>
    <w:rsid w:val="00372A1E"/>
    <w:rsid w:val="003D2811"/>
    <w:rsid w:val="00403DE3"/>
    <w:rsid w:val="00431D48"/>
    <w:rsid w:val="00454426"/>
    <w:rsid w:val="0047038E"/>
    <w:rsid w:val="0049180B"/>
    <w:rsid w:val="0049503C"/>
    <w:rsid w:val="0050577A"/>
    <w:rsid w:val="005710A5"/>
    <w:rsid w:val="00591C2C"/>
    <w:rsid w:val="005A4C0A"/>
    <w:rsid w:val="005D02AF"/>
    <w:rsid w:val="006221ED"/>
    <w:rsid w:val="00667C2E"/>
    <w:rsid w:val="006828D4"/>
    <w:rsid w:val="006A5D02"/>
    <w:rsid w:val="006C6588"/>
    <w:rsid w:val="006E3C5A"/>
    <w:rsid w:val="007529ED"/>
    <w:rsid w:val="00787542"/>
    <w:rsid w:val="007A798A"/>
    <w:rsid w:val="00846724"/>
    <w:rsid w:val="00885D0A"/>
    <w:rsid w:val="00892A53"/>
    <w:rsid w:val="008E3B9E"/>
    <w:rsid w:val="009119E6"/>
    <w:rsid w:val="00915A4F"/>
    <w:rsid w:val="00980E8D"/>
    <w:rsid w:val="009C413B"/>
    <w:rsid w:val="009D1955"/>
    <w:rsid w:val="00A843C7"/>
    <w:rsid w:val="00AA68AF"/>
    <w:rsid w:val="00AB4CFF"/>
    <w:rsid w:val="00AC4521"/>
    <w:rsid w:val="00B24E16"/>
    <w:rsid w:val="00B47277"/>
    <w:rsid w:val="00BA19D5"/>
    <w:rsid w:val="00BC50AF"/>
    <w:rsid w:val="00BF178B"/>
    <w:rsid w:val="00C928C7"/>
    <w:rsid w:val="00CB66CE"/>
    <w:rsid w:val="00CC1005"/>
    <w:rsid w:val="00CE1214"/>
    <w:rsid w:val="00D0705A"/>
    <w:rsid w:val="00DA6741"/>
    <w:rsid w:val="00DC41B4"/>
    <w:rsid w:val="00DF59AC"/>
    <w:rsid w:val="00E214F7"/>
    <w:rsid w:val="00E6229F"/>
    <w:rsid w:val="00F73407"/>
    <w:rsid w:val="00F86AC2"/>
    <w:rsid w:val="00F9620B"/>
    <w:rsid w:val="00FB776F"/>
    <w:rsid w:val="00FC78AB"/>
    <w:rsid w:val="00FD3C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85D0A"/>
    <w:rPr>
      <w:sz w:val="24"/>
      <w:szCs w:val="24"/>
    </w:rPr>
  </w:style>
  <w:style w:type="paragraph" w:styleId="1">
    <w:name w:val="heading 1"/>
    <w:basedOn w:val="a"/>
    <w:next w:val="a"/>
    <w:qFormat/>
    <w:rsid w:val="00C928C7"/>
    <w:pPr>
      <w:keepNext/>
      <w:outlineLvl w:val="0"/>
    </w:pPr>
    <w:rPr>
      <w:sz w:val="28"/>
      <w:szCs w:val="20"/>
    </w:rPr>
  </w:style>
  <w:style w:type="paragraph" w:styleId="2">
    <w:name w:val="heading 2"/>
    <w:basedOn w:val="a"/>
    <w:next w:val="a"/>
    <w:link w:val="20"/>
    <w:semiHidden/>
    <w:unhideWhenUsed/>
    <w:qFormat/>
    <w:rsid w:val="00E214F7"/>
    <w:pPr>
      <w:keepNext/>
      <w:spacing w:before="240" w:after="60"/>
      <w:outlineLvl w:val="1"/>
    </w:pPr>
    <w:rPr>
      <w:rFonts w:ascii="Cambria" w:hAnsi="Cambria"/>
      <w:b/>
      <w:bCs/>
      <w:i/>
      <w:iCs/>
      <w:sz w:val="28"/>
      <w:szCs w:val="28"/>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885D0A"/>
    <w:rPr>
      <w:color w:val="0000FF"/>
      <w:u w:val="single"/>
    </w:rPr>
  </w:style>
  <w:style w:type="character" w:customStyle="1" w:styleId="20">
    <w:name w:val="Заголовок 2 Знак"/>
    <w:link w:val="2"/>
    <w:semiHidden/>
    <w:rsid w:val="00E214F7"/>
    <w:rPr>
      <w:rFonts w:ascii="Cambria" w:eastAsia="Times New Roman" w:hAnsi="Cambria" w:cs="Times New Roman"/>
      <w:b/>
      <w:bCs/>
      <w:i/>
      <w:iCs/>
      <w:sz w:val="28"/>
      <w:szCs w:val="28"/>
    </w:rPr>
  </w:style>
  <w:style w:type="paragraph" w:styleId="a4">
    <w:name w:val="Normal (Web)"/>
    <w:basedOn w:val="a"/>
    <w:uiPriority w:val="99"/>
    <w:unhideWhenUsed/>
    <w:rsid w:val="00E214F7"/>
    <w:pPr>
      <w:spacing w:before="100" w:beforeAutospacing="1" w:after="100" w:afterAutospacing="1"/>
    </w:pPr>
  </w:style>
  <w:style w:type="paragraph" w:styleId="a5">
    <w:name w:val="List Paragraph"/>
    <w:basedOn w:val="a"/>
    <w:uiPriority w:val="34"/>
    <w:qFormat/>
    <w:rsid w:val="006A5D02"/>
    <w:pPr>
      <w:suppressAutoHyphens/>
      <w:ind w:left="720"/>
      <w:contextualSpacing/>
    </w:pPr>
    <w:rPr>
      <w:rFonts w:ascii="Arial" w:eastAsia="SimSun" w:hAnsi="Arial" w:cs="Mangal"/>
      <w:kern w:val="1"/>
      <w:sz w:val="20"/>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885D0A"/>
    <w:rPr>
      <w:sz w:val="24"/>
      <w:szCs w:val="24"/>
    </w:rPr>
  </w:style>
  <w:style w:type="paragraph" w:styleId="1">
    <w:name w:val="heading 1"/>
    <w:basedOn w:val="a"/>
    <w:next w:val="a"/>
    <w:qFormat/>
    <w:rsid w:val="00C928C7"/>
    <w:pPr>
      <w:keepNext/>
      <w:outlineLvl w:val="0"/>
    </w:pPr>
    <w:rPr>
      <w:sz w:val="28"/>
      <w:szCs w:val="20"/>
    </w:rPr>
  </w:style>
  <w:style w:type="paragraph" w:styleId="2">
    <w:name w:val="heading 2"/>
    <w:basedOn w:val="a"/>
    <w:next w:val="a"/>
    <w:link w:val="20"/>
    <w:semiHidden/>
    <w:unhideWhenUsed/>
    <w:qFormat/>
    <w:rsid w:val="00E214F7"/>
    <w:pPr>
      <w:keepNext/>
      <w:spacing w:before="240" w:after="60"/>
      <w:outlineLvl w:val="1"/>
    </w:pPr>
    <w:rPr>
      <w:rFonts w:ascii="Cambria" w:hAnsi="Cambria"/>
      <w:b/>
      <w:bCs/>
      <w:i/>
      <w:iCs/>
      <w:sz w:val="28"/>
      <w:szCs w:val="28"/>
      <w:lang w:val="x-none" w:eastAsia="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styleId="a3">
    <w:name w:val="Hyperlink"/>
    <w:rsid w:val="00885D0A"/>
    <w:rPr>
      <w:color w:val="0000FF"/>
      <w:u w:val="single"/>
    </w:rPr>
  </w:style>
  <w:style w:type="character" w:customStyle="1" w:styleId="20">
    <w:name w:val="Заголовок 2 Знак"/>
    <w:link w:val="2"/>
    <w:semiHidden/>
    <w:rsid w:val="00E214F7"/>
    <w:rPr>
      <w:rFonts w:ascii="Cambria" w:eastAsia="Times New Roman" w:hAnsi="Cambria" w:cs="Times New Roman"/>
      <w:b/>
      <w:bCs/>
      <w:i/>
      <w:iCs/>
      <w:sz w:val="28"/>
      <w:szCs w:val="28"/>
    </w:rPr>
  </w:style>
  <w:style w:type="paragraph" w:styleId="a4">
    <w:name w:val="Normal (Web)"/>
    <w:basedOn w:val="a"/>
    <w:uiPriority w:val="99"/>
    <w:unhideWhenUsed/>
    <w:rsid w:val="00E214F7"/>
    <w:pPr>
      <w:spacing w:before="100" w:beforeAutospacing="1" w:after="100" w:afterAutospacing="1"/>
    </w:pPr>
  </w:style>
  <w:style w:type="paragraph" w:styleId="a5">
    <w:name w:val="List Paragraph"/>
    <w:basedOn w:val="a"/>
    <w:uiPriority w:val="34"/>
    <w:qFormat/>
    <w:rsid w:val="006A5D02"/>
    <w:pPr>
      <w:suppressAutoHyphens/>
      <w:ind w:left="720"/>
      <w:contextualSpacing/>
    </w:pPr>
    <w:rPr>
      <w:rFonts w:ascii="Arial" w:eastAsia="SimSun" w:hAnsi="Arial" w:cs="Mangal"/>
      <w:kern w:val="1"/>
      <w:sz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628388">
      <w:bodyDiv w:val="1"/>
      <w:marLeft w:val="0"/>
      <w:marRight w:val="0"/>
      <w:marTop w:val="0"/>
      <w:marBottom w:val="0"/>
      <w:divBdr>
        <w:top w:val="none" w:sz="0" w:space="0" w:color="auto"/>
        <w:left w:val="none" w:sz="0" w:space="0" w:color="auto"/>
        <w:bottom w:val="none" w:sz="0" w:space="0" w:color="auto"/>
        <w:right w:val="none" w:sz="0" w:space="0" w:color="auto"/>
      </w:divBdr>
    </w:div>
    <w:div w:id="1149591187">
      <w:bodyDiv w:val="1"/>
      <w:marLeft w:val="0"/>
      <w:marRight w:val="0"/>
      <w:marTop w:val="0"/>
      <w:marBottom w:val="0"/>
      <w:divBdr>
        <w:top w:val="none" w:sz="0" w:space="0" w:color="auto"/>
        <w:left w:val="none" w:sz="0" w:space="0" w:color="auto"/>
        <w:bottom w:val="none" w:sz="0" w:space="0" w:color="auto"/>
        <w:right w:val="none" w:sz="0" w:space="0" w:color="auto"/>
      </w:divBdr>
    </w:div>
    <w:div w:id="1559436558">
      <w:bodyDiv w:val="1"/>
      <w:marLeft w:val="0"/>
      <w:marRight w:val="0"/>
      <w:marTop w:val="0"/>
      <w:marBottom w:val="0"/>
      <w:divBdr>
        <w:top w:val="none" w:sz="0" w:space="0" w:color="auto"/>
        <w:left w:val="none" w:sz="0" w:space="0" w:color="auto"/>
        <w:bottom w:val="none" w:sz="0" w:space="0" w:color="auto"/>
        <w:right w:val="none" w:sz="0" w:space="0" w:color="auto"/>
      </w:divBdr>
    </w:div>
    <w:div w:id="1847011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554</Words>
  <Characters>3163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Reanimator Extreme Edition</Company>
  <LinksUpToDate>false</LinksUpToDate>
  <CharactersWithSpaces>3710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User</dc:creator>
  <cp:lastModifiedBy>CRO_c303_02</cp:lastModifiedBy>
  <cp:revision>2</cp:revision>
  <cp:lastPrinted>2010-09-14T04:56:00Z</cp:lastPrinted>
  <dcterms:created xsi:type="dcterms:W3CDTF">2018-04-17T05:20:00Z</dcterms:created>
  <dcterms:modified xsi:type="dcterms:W3CDTF">2018-04-17T05:20:00Z</dcterms:modified>
</cp:coreProperties>
</file>